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3BA56">
      <w:pPr>
        <w:pStyle w:val="1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药学院</w:t>
      </w:r>
      <w:r>
        <w:rPr>
          <w:rFonts w:ascii="宋体" w:hAnsi="宋体" w:eastAsia="宋体"/>
          <w:b/>
          <w:bCs/>
          <w:sz w:val="44"/>
          <w:szCs w:val="44"/>
          <w:lang w:eastAsia="zh-CN"/>
        </w:rPr>
        <w:t>关于举办第二届江苏大学生读书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文</w:t>
      </w:r>
      <w:r>
        <w:rPr>
          <w:rFonts w:ascii="宋体" w:hAnsi="宋体" w:eastAsia="宋体"/>
          <w:b/>
          <w:bCs/>
          <w:sz w:val="44"/>
          <w:szCs w:val="44"/>
          <w:lang w:eastAsia="zh-CN"/>
        </w:rPr>
        <w:t>化节</w:t>
      </w:r>
      <w:r>
        <w:rPr>
          <w:rFonts w:ascii="宋体" w:hAnsi="宋体" w:eastAsia="宋体"/>
          <w:b/>
          <w:bCs/>
          <w:spacing w:val="-33"/>
          <w:sz w:val="44"/>
          <w:szCs w:val="44"/>
          <w:lang w:eastAsia="zh-CN"/>
        </w:rPr>
        <w:t>相关推荐活动</w:t>
      </w:r>
      <w:r>
        <w:rPr>
          <w:rFonts w:hint="eastAsia" w:ascii="宋体" w:hAnsi="宋体" w:eastAsia="宋体"/>
          <w:b/>
          <w:bCs/>
          <w:spacing w:val="-33"/>
          <w:sz w:val="44"/>
          <w:szCs w:val="44"/>
          <w:lang w:eastAsia="zh-CN"/>
        </w:rPr>
        <w:t>的</w:t>
      </w:r>
      <w:r>
        <w:rPr>
          <w:rFonts w:ascii="宋体" w:hAnsi="宋体" w:eastAsia="宋体"/>
          <w:b/>
          <w:bCs/>
          <w:spacing w:val="-33"/>
          <w:sz w:val="44"/>
          <w:szCs w:val="44"/>
          <w:lang w:eastAsia="zh-CN"/>
        </w:rPr>
        <w:t>通知</w:t>
      </w:r>
    </w:p>
    <w:p w14:paraId="3D3069D5">
      <w:pPr>
        <w:spacing w:line="278" w:lineRule="auto"/>
        <w:rPr>
          <w:lang w:eastAsia="zh-CN"/>
        </w:rPr>
      </w:pPr>
    </w:p>
    <w:p w14:paraId="0558DC23">
      <w:pPr>
        <w:spacing w:line="279" w:lineRule="auto"/>
        <w:rPr>
          <w:lang w:eastAsia="zh-CN"/>
        </w:rPr>
      </w:pPr>
    </w:p>
    <w:p w14:paraId="3D01D054">
      <w:pPr>
        <w:pStyle w:val="3"/>
        <w:spacing w:before="177" w:line="219" w:lineRule="auto"/>
        <w:rPr>
          <w:rFonts w:hint="eastAsia"/>
          <w:spacing w:val="9"/>
          <w:sz w:val="32"/>
          <w:szCs w:val="32"/>
          <w:lang w:eastAsia="zh-CN"/>
        </w:rPr>
      </w:pPr>
      <w:r>
        <w:rPr>
          <w:spacing w:val="9"/>
          <w:sz w:val="32"/>
          <w:szCs w:val="32"/>
          <w:lang w:eastAsia="zh-CN"/>
        </w:rPr>
        <w:t>各</w:t>
      </w:r>
      <w:r>
        <w:rPr>
          <w:rFonts w:hint="eastAsia"/>
          <w:spacing w:val="9"/>
          <w:sz w:val="32"/>
          <w:szCs w:val="32"/>
          <w:lang w:eastAsia="zh-CN"/>
        </w:rPr>
        <w:t>班级</w:t>
      </w:r>
      <w:r>
        <w:rPr>
          <w:spacing w:val="9"/>
          <w:sz w:val="32"/>
          <w:szCs w:val="32"/>
          <w:lang w:eastAsia="zh-CN"/>
        </w:rPr>
        <w:t>：</w:t>
      </w:r>
    </w:p>
    <w:p w14:paraId="0EA510A8">
      <w:pPr>
        <w:pStyle w:val="3"/>
        <w:spacing w:before="177" w:line="312" w:lineRule="auto"/>
        <w:ind w:firstLine="676" w:firstLineChars="200"/>
        <w:rPr>
          <w:rFonts w:hint="eastAsia"/>
          <w:spacing w:val="9"/>
          <w:sz w:val="32"/>
          <w:szCs w:val="32"/>
          <w:lang w:eastAsia="zh-CN"/>
        </w:rPr>
      </w:pPr>
      <w:r>
        <w:rPr>
          <w:spacing w:val="9"/>
          <w:sz w:val="32"/>
          <w:szCs w:val="32"/>
          <w:lang w:eastAsia="zh-CN"/>
        </w:rPr>
        <w:t>根据《省教育厅关于加快推进本科高校新文科建设的意见》(苏教高〔2023〕5号)、《省教育厅办公室关于举办第二届江苏大学生读书文化节的通知》(苏教办高函〔2024〕2号),第二届江苏大学生读书文化节相关推荐活动包括“第二届江苏大学生书评大赛”、江苏百万学子“云诵读”等。现将有关事项通知如下。</w:t>
      </w:r>
    </w:p>
    <w:p w14:paraId="34F34FC8">
      <w:pPr>
        <w:spacing w:before="242" w:line="221" w:lineRule="auto"/>
        <w:ind w:left="614"/>
        <w:outlineLvl w:val="1"/>
        <w:rPr>
          <w:rFonts w:hint="eastAsia" w:ascii="黑体" w:hAnsi="黑体" w:eastAsia="黑体" w:cs="黑体"/>
          <w:b/>
          <w:bCs/>
          <w:spacing w:val="-16"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b/>
          <w:bCs/>
          <w:spacing w:val="-16"/>
          <w:sz w:val="33"/>
          <w:szCs w:val="33"/>
          <w:lang w:eastAsia="zh-CN"/>
        </w:rPr>
        <w:t>一</w:t>
      </w:r>
      <w:r>
        <w:rPr>
          <w:rFonts w:ascii="黑体" w:hAnsi="黑体" w:eastAsia="黑体" w:cs="黑体"/>
          <w:b/>
          <w:bCs/>
          <w:spacing w:val="-16"/>
          <w:sz w:val="33"/>
          <w:szCs w:val="33"/>
          <w:lang w:eastAsia="zh-CN"/>
        </w:rPr>
        <w:t>、第二届江苏大学生书评</w:t>
      </w:r>
      <w:r>
        <w:rPr>
          <w:rFonts w:hint="eastAsia" w:ascii="黑体" w:hAnsi="黑体" w:eastAsia="黑体" w:cs="黑体"/>
          <w:b/>
          <w:bCs/>
          <w:spacing w:val="-16"/>
          <w:sz w:val="33"/>
          <w:szCs w:val="33"/>
          <w:lang w:eastAsia="zh-CN"/>
        </w:rPr>
        <w:t>大</w:t>
      </w:r>
      <w:r>
        <w:rPr>
          <w:rFonts w:ascii="黑体" w:hAnsi="黑体" w:eastAsia="黑体" w:cs="黑体"/>
          <w:b/>
          <w:bCs/>
          <w:spacing w:val="-16"/>
          <w:sz w:val="33"/>
          <w:szCs w:val="33"/>
          <w:lang w:eastAsia="zh-CN"/>
        </w:rPr>
        <w:t xml:space="preserve">赛 </w:t>
      </w:r>
    </w:p>
    <w:p w14:paraId="6D7CBE24">
      <w:pPr>
        <w:pStyle w:val="3"/>
        <w:spacing w:before="105" w:line="221" w:lineRule="auto"/>
        <w:ind w:left="809"/>
        <w:outlineLvl w:val="1"/>
        <w:rPr>
          <w:rFonts w:hint="eastAsia"/>
          <w:b/>
          <w:bCs/>
          <w:spacing w:val="19"/>
          <w:sz w:val="32"/>
          <w:szCs w:val="32"/>
          <w:lang w:eastAsia="zh-CN"/>
        </w:rPr>
      </w:pPr>
      <w:r>
        <w:rPr>
          <w:b/>
          <w:bCs/>
          <w:spacing w:val="19"/>
          <w:sz w:val="32"/>
          <w:szCs w:val="32"/>
          <w:lang w:eastAsia="zh-CN"/>
        </w:rPr>
        <w:t>(一)参赛对象</w:t>
      </w:r>
    </w:p>
    <w:p w14:paraId="6597655C">
      <w:pPr>
        <w:pStyle w:val="3"/>
        <w:spacing w:before="165" w:line="310" w:lineRule="auto"/>
        <w:ind w:left="14" w:right="106" w:firstLine="639"/>
        <w:rPr>
          <w:rFonts w:hint="eastAsia"/>
          <w:sz w:val="32"/>
          <w:szCs w:val="32"/>
          <w:lang w:eastAsia="zh-CN"/>
        </w:rPr>
      </w:pPr>
      <w:r>
        <w:rPr>
          <w:spacing w:val="-1"/>
          <w:sz w:val="32"/>
          <w:szCs w:val="32"/>
          <w:lang w:eastAsia="zh-CN"/>
        </w:rPr>
        <w:t>参赛对象为全省普通本科高校的全日制在校本</w:t>
      </w:r>
      <w:r>
        <w:rPr>
          <w:spacing w:val="-2"/>
          <w:sz w:val="32"/>
          <w:szCs w:val="32"/>
          <w:lang w:eastAsia="zh-CN"/>
        </w:rPr>
        <w:t>科生、研究生等。经各高校集中组织，校内初选后组织学生参赛，限</w:t>
      </w:r>
      <w:r>
        <w:rPr>
          <w:spacing w:val="-7"/>
          <w:sz w:val="32"/>
          <w:szCs w:val="32"/>
          <w:lang w:eastAsia="zh-CN"/>
        </w:rPr>
        <w:t>额推荐参赛。</w:t>
      </w:r>
      <w:bookmarkStart w:id="0" w:name="_Hlk176382342"/>
      <w:r>
        <w:rPr>
          <w:rFonts w:hint="eastAsia"/>
          <w:spacing w:val="-7"/>
          <w:sz w:val="32"/>
          <w:szCs w:val="32"/>
          <w:lang w:eastAsia="zh-CN"/>
        </w:rPr>
        <w:t>药学院至少申报一件参赛作品参与校内评选</w:t>
      </w:r>
      <w:bookmarkEnd w:id="0"/>
      <w:r>
        <w:rPr>
          <w:rFonts w:hint="eastAsia"/>
          <w:spacing w:val="-7"/>
          <w:sz w:val="32"/>
          <w:szCs w:val="32"/>
          <w:lang w:eastAsia="zh-CN"/>
        </w:rPr>
        <w:t>。</w:t>
      </w:r>
    </w:p>
    <w:p w14:paraId="7C18650B">
      <w:pPr>
        <w:pStyle w:val="3"/>
        <w:spacing w:before="105" w:line="221" w:lineRule="auto"/>
        <w:ind w:left="809"/>
        <w:outlineLvl w:val="1"/>
        <w:rPr>
          <w:rFonts w:hint="eastAsia"/>
          <w:sz w:val="32"/>
          <w:szCs w:val="32"/>
          <w:lang w:eastAsia="zh-CN"/>
        </w:rPr>
      </w:pPr>
      <w:r>
        <w:rPr>
          <w:b/>
          <w:bCs/>
          <w:spacing w:val="19"/>
          <w:sz w:val="32"/>
          <w:szCs w:val="32"/>
          <w:lang w:eastAsia="zh-CN"/>
        </w:rPr>
        <w:t>(二)阅读书籍</w:t>
      </w:r>
    </w:p>
    <w:p w14:paraId="4EE9430B">
      <w:pPr>
        <w:pStyle w:val="3"/>
        <w:spacing w:before="162" w:line="221" w:lineRule="auto"/>
        <w:ind w:left="654"/>
        <w:rPr>
          <w:rFonts w:hint="eastAsia"/>
          <w:sz w:val="32"/>
          <w:szCs w:val="32"/>
          <w:lang w:eastAsia="zh-CN"/>
        </w:rPr>
      </w:pPr>
      <w:r>
        <w:rPr>
          <w:spacing w:val="-8"/>
          <w:sz w:val="32"/>
          <w:szCs w:val="32"/>
          <w:lang w:eastAsia="zh-CN"/>
        </w:rPr>
        <w:t>所读书籍应符合以下要求：</w:t>
      </w:r>
    </w:p>
    <w:p w14:paraId="554154D5">
      <w:pPr>
        <w:pStyle w:val="3"/>
        <w:spacing w:before="174" w:line="298" w:lineRule="auto"/>
        <w:ind w:right="113" w:firstLine="584" w:firstLineChars="200"/>
        <w:jc w:val="both"/>
        <w:rPr>
          <w:rFonts w:hint="eastAsia"/>
          <w:sz w:val="33"/>
          <w:szCs w:val="33"/>
          <w:lang w:eastAsia="zh-CN"/>
        </w:rPr>
      </w:pPr>
      <w:r>
        <w:rPr>
          <w:rFonts w:ascii="宋体" w:hAnsi="宋体" w:eastAsia="宋体" w:cs="宋体"/>
          <w:spacing w:val="-14"/>
          <w:sz w:val="32"/>
          <w:szCs w:val="32"/>
          <w:lang w:eastAsia="zh-CN"/>
        </w:rPr>
        <w:t>1.</w:t>
      </w:r>
      <w:r>
        <w:rPr>
          <w:spacing w:val="-14"/>
          <w:sz w:val="32"/>
          <w:szCs w:val="32"/>
          <w:lang w:eastAsia="zh-CN"/>
        </w:rPr>
        <w:t>符合社会主义核心价值观，具有经典性、思想性、知</w:t>
      </w:r>
      <w:r>
        <w:rPr>
          <w:spacing w:val="-12"/>
          <w:sz w:val="33"/>
          <w:szCs w:val="33"/>
          <w:lang w:eastAsia="zh-CN"/>
        </w:rPr>
        <w:t>性、前沿性、可读性，涵盖古今中外、贯通文理</w:t>
      </w:r>
      <w:r>
        <w:rPr>
          <w:spacing w:val="-13"/>
          <w:sz w:val="33"/>
          <w:szCs w:val="33"/>
          <w:lang w:eastAsia="zh-CN"/>
        </w:rPr>
        <w:t>、传承中华</w:t>
      </w:r>
      <w:r>
        <w:rPr>
          <w:spacing w:val="-12"/>
          <w:sz w:val="33"/>
          <w:szCs w:val="33"/>
          <w:lang w:eastAsia="zh-CN"/>
        </w:rPr>
        <w:t>优秀传统文化，思想积极向上，内容充满正能量</w:t>
      </w:r>
      <w:r>
        <w:rPr>
          <w:spacing w:val="-13"/>
          <w:sz w:val="33"/>
          <w:szCs w:val="33"/>
          <w:lang w:eastAsia="zh-CN"/>
        </w:rPr>
        <w:t>，读者对象</w:t>
      </w:r>
      <w:r>
        <w:rPr>
          <w:spacing w:val="-16"/>
          <w:sz w:val="33"/>
          <w:szCs w:val="33"/>
          <w:lang w:eastAsia="zh-CN"/>
        </w:rPr>
        <w:t>为江苏大学生，引导大学生前行。</w:t>
      </w:r>
    </w:p>
    <w:p w14:paraId="4660567B">
      <w:pPr>
        <w:pStyle w:val="3"/>
        <w:spacing w:before="85" w:line="299" w:lineRule="auto"/>
        <w:ind w:right="117" w:firstLine="649"/>
        <w:rPr>
          <w:rFonts w:hint="eastAsia"/>
          <w:sz w:val="33"/>
          <w:szCs w:val="33"/>
          <w:lang w:eastAsia="zh-CN"/>
        </w:rPr>
      </w:pPr>
      <w:r>
        <w:rPr>
          <w:spacing w:val="-25"/>
          <w:sz w:val="33"/>
          <w:szCs w:val="33"/>
          <w:lang w:eastAsia="zh-CN"/>
        </w:rPr>
        <w:t>2.书籍学科不限，包括但不限于：中国文学、中国历史、</w:t>
      </w:r>
      <w:r>
        <w:rPr>
          <w:spacing w:val="10"/>
          <w:sz w:val="33"/>
          <w:szCs w:val="33"/>
          <w:lang w:eastAsia="zh-CN"/>
        </w:rPr>
        <w:t xml:space="preserve"> </w:t>
      </w:r>
      <w:r>
        <w:rPr>
          <w:spacing w:val="-13"/>
          <w:sz w:val="33"/>
          <w:szCs w:val="33"/>
          <w:lang w:eastAsia="zh-CN"/>
        </w:rPr>
        <w:t>艺术美感、中华传统、世界文明、哲学宗教、经济社会、自然科学、科技工程、医药健康等，书籍体现的学术思想对推</w:t>
      </w:r>
      <w:r>
        <w:rPr>
          <w:spacing w:val="-17"/>
          <w:sz w:val="33"/>
          <w:szCs w:val="33"/>
          <w:lang w:eastAsia="zh-CN"/>
        </w:rPr>
        <w:t>动学科发展具有里程碑式的价值和意义。</w:t>
      </w:r>
    </w:p>
    <w:p w14:paraId="78E2841F">
      <w:pPr>
        <w:pStyle w:val="3"/>
        <w:spacing w:before="102" w:line="222" w:lineRule="auto"/>
        <w:ind w:left="649"/>
        <w:rPr>
          <w:rFonts w:hint="eastAsia"/>
          <w:sz w:val="33"/>
          <w:szCs w:val="33"/>
          <w:lang w:eastAsia="zh-CN"/>
        </w:rPr>
      </w:pPr>
      <w:r>
        <w:rPr>
          <w:rFonts w:ascii="宋体" w:hAnsi="宋体" w:eastAsia="宋体" w:cs="宋体"/>
          <w:spacing w:val="-18"/>
          <w:sz w:val="33"/>
          <w:szCs w:val="33"/>
          <w:lang w:eastAsia="zh-CN"/>
        </w:rPr>
        <w:t>3.</w:t>
      </w:r>
      <w:r>
        <w:rPr>
          <w:spacing w:val="-18"/>
          <w:sz w:val="33"/>
          <w:szCs w:val="33"/>
          <w:lang w:eastAsia="zh-CN"/>
        </w:rPr>
        <w:t>鼓励阅读本校推荐的经典书目。</w:t>
      </w:r>
    </w:p>
    <w:p w14:paraId="24F3987E">
      <w:pPr>
        <w:pStyle w:val="3"/>
        <w:spacing w:before="166" w:line="220" w:lineRule="auto"/>
        <w:ind w:left="804"/>
        <w:outlineLvl w:val="1"/>
        <w:rPr>
          <w:rFonts w:hint="eastAsia"/>
          <w:sz w:val="33"/>
          <w:szCs w:val="33"/>
          <w:lang w:eastAsia="zh-CN"/>
        </w:rPr>
      </w:pPr>
      <w:r>
        <w:rPr>
          <w:b/>
          <w:bCs/>
          <w:spacing w:val="14"/>
          <w:sz w:val="33"/>
          <w:szCs w:val="33"/>
          <w:lang w:eastAsia="zh-CN"/>
        </w:rPr>
        <w:t>(三)参赛作品</w:t>
      </w:r>
    </w:p>
    <w:p w14:paraId="302DDDBC">
      <w:pPr>
        <w:pStyle w:val="3"/>
        <w:spacing w:before="161" w:line="220" w:lineRule="auto"/>
        <w:ind w:left="649"/>
        <w:rPr>
          <w:rFonts w:hint="eastAsia"/>
          <w:sz w:val="33"/>
          <w:szCs w:val="33"/>
          <w:lang w:eastAsia="zh-CN"/>
        </w:rPr>
      </w:pPr>
      <w:r>
        <w:rPr>
          <w:spacing w:val="-15"/>
          <w:sz w:val="33"/>
          <w:szCs w:val="33"/>
          <w:lang w:eastAsia="zh-CN"/>
        </w:rPr>
        <w:t>参赛作品为书评作品。参赛作品应符合以下要求：</w:t>
      </w:r>
    </w:p>
    <w:p w14:paraId="6AA04578">
      <w:pPr>
        <w:pStyle w:val="3"/>
        <w:spacing w:before="165" w:line="302" w:lineRule="auto"/>
        <w:ind w:right="95" w:firstLine="649"/>
        <w:rPr>
          <w:rFonts w:hint="eastAsia"/>
          <w:sz w:val="33"/>
          <w:szCs w:val="33"/>
          <w:lang w:eastAsia="zh-CN"/>
        </w:rPr>
      </w:pPr>
      <w:r>
        <w:rPr>
          <w:rFonts w:ascii="楷体" w:hAnsi="楷体" w:eastAsia="楷体" w:cs="楷体"/>
          <w:spacing w:val="-6"/>
          <w:sz w:val="33"/>
          <w:szCs w:val="33"/>
          <w:lang w:eastAsia="zh-CN"/>
        </w:rPr>
        <w:t>1.原创性。</w:t>
      </w:r>
      <w:r>
        <w:rPr>
          <w:spacing w:val="-6"/>
          <w:sz w:val="33"/>
          <w:szCs w:val="33"/>
          <w:lang w:eastAsia="zh-CN"/>
        </w:rPr>
        <w:t>书评作品必须为未公开发表过(包括公众号</w:t>
      </w:r>
      <w:r>
        <w:rPr>
          <w:spacing w:val="-5"/>
          <w:sz w:val="33"/>
          <w:szCs w:val="33"/>
          <w:lang w:eastAsia="zh-CN"/>
        </w:rPr>
        <w:t>等自媒体)的原创作品，参考引用部分需做规范的</w:t>
      </w:r>
      <w:r>
        <w:rPr>
          <w:spacing w:val="-6"/>
          <w:sz w:val="33"/>
          <w:szCs w:val="33"/>
          <w:lang w:eastAsia="zh-CN"/>
        </w:rPr>
        <w:t>标引。各推荐高校对书评作品进行查重，重复率不得超过10%。</w:t>
      </w:r>
    </w:p>
    <w:p w14:paraId="2195F412">
      <w:pPr>
        <w:pStyle w:val="3"/>
        <w:spacing w:before="63" w:line="296" w:lineRule="auto"/>
        <w:ind w:right="75" w:firstLine="649"/>
        <w:rPr>
          <w:rFonts w:hint="eastAsia"/>
          <w:sz w:val="33"/>
          <w:szCs w:val="33"/>
          <w:lang w:eastAsia="zh-CN"/>
        </w:rPr>
      </w:pPr>
      <w:r>
        <w:rPr>
          <w:rFonts w:ascii="楷体" w:hAnsi="楷体" w:eastAsia="楷体" w:cs="楷体"/>
          <w:spacing w:val="-11"/>
          <w:sz w:val="33"/>
          <w:szCs w:val="33"/>
          <w:lang w:eastAsia="zh-CN"/>
        </w:rPr>
        <w:t>2.先进性</w:t>
      </w:r>
      <w:r>
        <w:rPr>
          <w:spacing w:val="-11"/>
          <w:sz w:val="33"/>
          <w:szCs w:val="33"/>
          <w:lang w:eastAsia="zh-CN"/>
        </w:rPr>
        <w:t>。书评作品内容要求健康向上，观点鲜明，逻</w:t>
      </w:r>
      <w:r>
        <w:rPr>
          <w:spacing w:val="-12"/>
          <w:sz w:val="33"/>
          <w:szCs w:val="33"/>
          <w:lang w:eastAsia="zh-CN"/>
        </w:rPr>
        <w:t>辑清晰，文意畅达。各推荐高校需要对书评作品进行意</w:t>
      </w:r>
      <w:r>
        <w:rPr>
          <w:spacing w:val="-13"/>
          <w:sz w:val="33"/>
          <w:szCs w:val="33"/>
          <w:lang w:eastAsia="zh-CN"/>
        </w:rPr>
        <w:t>识形</w:t>
      </w:r>
      <w:r>
        <w:rPr>
          <w:sz w:val="33"/>
          <w:szCs w:val="33"/>
          <w:lang w:eastAsia="zh-CN"/>
        </w:rPr>
        <w:t xml:space="preserve"> </w:t>
      </w:r>
      <w:r>
        <w:rPr>
          <w:spacing w:val="-16"/>
          <w:sz w:val="33"/>
          <w:szCs w:val="33"/>
          <w:lang w:eastAsia="zh-CN"/>
        </w:rPr>
        <w:t>态等审查，确保作品质量。</w:t>
      </w:r>
    </w:p>
    <w:p w14:paraId="10C12A76">
      <w:pPr>
        <w:pStyle w:val="3"/>
        <w:spacing w:before="99" w:line="301" w:lineRule="auto"/>
        <w:ind w:firstLine="649"/>
        <w:jc w:val="both"/>
        <w:rPr>
          <w:rFonts w:hint="eastAsia"/>
          <w:sz w:val="33"/>
          <w:szCs w:val="33"/>
          <w:lang w:eastAsia="zh-CN"/>
        </w:rPr>
      </w:pPr>
      <w:r>
        <w:rPr>
          <w:rFonts w:ascii="楷体" w:hAnsi="楷体" w:eastAsia="楷体" w:cs="楷体"/>
          <w:spacing w:val="-11"/>
          <w:sz w:val="33"/>
          <w:szCs w:val="33"/>
          <w:lang w:eastAsia="zh-CN"/>
        </w:rPr>
        <w:t>3.规范性。</w:t>
      </w:r>
      <w:r>
        <w:rPr>
          <w:spacing w:val="-11"/>
          <w:sz w:val="33"/>
          <w:szCs w:val="33"/>
          <w:lang w:eastAsia="zh-CN"/>
        </w:rPr>
        <w:t>参赛作品字数限1200字以内，正文中不得出</w:t>
      </w:r>
      <w:r>
        <w:rPr>
          <w:spacing w:val="13"/>
          <w:sz w:val="33"/>
          <w:szCs w:val="33"/>
          <w:lang w:eastAsia="zh-CN"/>
        </w:rPr>
        <w:t xml:space="preserve"> </w:t>
      </w:r>
      <w:r>
        <w:rPr>
          <w:spacing w:val="-11"/>
          <w:sz w:val="33"/>
          <w:szCs w:val="33"/>
          <w:lang w:eastAsia="zh-CN"/>
        </w:rPr>
        <w:t>现参赛高校名称和参赛选手信息。参赛作品同时提交</w:t>
      </w:r>
      <w:r>
        <w:rPr>
          <w:spacing w:val="-78"/>
          <w:sz w:val="33"/>
          <w:szCs w:val="3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3"/>
          <w:szCs w:val="33"/>
          <w:lang w:eastAsia="zh-CN"/>
        </w:rPr>
        <w:t>word</w:t>
      </w:r>
      <w:r>
        <w:rPr>
          <w:rFonts w:ascii="宋体" w:hAnsi="宋体" w:eastAsia="宋体" w:cs="宋体"/>
          <w:spacing w:val="-11"/>
          <w:sz w:val="33"/>
          <w:szCs w:val="33"/>
          <w:lang w:eastAsia="zh-CN"/>
        </w:rPr>
        <w:t>、</w:t>
      </w:r>
      <w:r>
        <w:rPr>
          <w:rFonts w:ascii="宋体" w:hAnsi="宋体" w:eastAsia="宋体" w:cs="宋体"/>
          <w:sz w:val="33"/>
          <w:szCs w:val="33"/>
          <w:lang w:eastAsia="zh-CN"/>
        </w:rPr>
        <w:t xml:space="preserve"> </w:t>
      </w:r>
      <w:r>
        <w:rPr>
          <w:rFonts w:ascii="宋体" w:hAnsi="宋体" w:eastAsia="宋体" w:cs="宋体"/>
          <w:spacing w:val="-11"/>
          <w:sz w:val="33"/>
          <w:szCs w:val="33"/>
          <w:lang w:eastAsia="zh-CN"/>
        </w:rPr>
        <w:t>pdf</w:t>
      </w:r>
      <w:r>
        <w:rPr>
          <w:spacing w:val="-11"/>
          <w:sz w:val="33"/>
          <w:szCs w:val="33"/>
          <w:lang w:eastAsia="zh-CN"/>
        </w:rPr>
        <w:t>两种电子文档形式。</w:t>
      </w:r>
    </w:p>
    <w:p w14:paraId="5D86B520">
      <w:pPr>
        <w:pStyle w:val="3"/>
        <w:spacing w:before="58" w:line="222" w:lineRule="auto"/>
        <w:ind w:left="804"/>
        <w:outlineLvl w:val="1"/>
        <w:rPr>
          <w:rFonts w:hint="eastAsia"/>
          <w:sz w:val="33"/>
          <w:szCs w:val="33"/>
          <w:lang w:eastAsia="zh-CN"/>
        </w:rPr>
      </w:pPr>
      <w:r>
        <w:rPr>
          <w:b/>
          <w:bCs/>
          <w:spacing w:val="9"/>
          <w:sz w:val="33"/>
          <w:szCs w:val="33"/>
          <w:lang w:eastAsia="zh-CN"/>
        </w:rPr>
        <w:t>(四)奖项设置</w:t>
      </w:r>
    </w:p>
    <w:p w14:paraId="13DF78AD">
      <w:pPr>
        <w:pStyle w:val="3"/>
        <w:spacing w:before="176" w:line="298" w:lineRule="auto"/>
        <w:ind w:right="70" w:firstLine="609"/>
        <w:jc w:val="both"/>
        <w:rPr>
          <w:rFonts w:hint="eastAsia"/>
          <w:sz w:val="33"/>
          <w:szCs w:val="33"/>
          <w:lang w:eastAsia="zh-CN"/>
        </w:rPr>
      </w:pPr>
      <w:r>
        <w:rPr>
          <w:spacing w:val="-2"/>
          <w:sz w:val="33"/>
          <w:szCs w:val="33"/>
          <w:lang w:eastAsia="zh-CN"/>
        </w:rPr>
        <w:t>设置优秀书评奖200名左右，特等奖10名</w:t>
      </w:r>
      <w:r>
        <w:rPr>
          <w:spacing w:val="-3"/>
          <w:sz w:val="33"/>
          <w:szCs w:val="33"/>
          <w:lang w:eastAsia="zh-CN"/>
        </w:rPr>
        <w:t>左右，一等奖</w:t>
      </w:r>
      <w:r>
        <w:rPr>
          <w:spacing w:val="-4"/>
          <w:sz w:val="33"/>
          <w:szCs w:val="33"/>
          <w:lang w:eastAsia="zh-CN"/>
        </w:rPr>
        <w:t>40名左右，二等奖150名左右；获优秀书评奖同时</w:t>
      </w:r>
      <w:r>
        <w:rPr>
          <w:spacing w:val="-5"/>
          <w:sz w:val="33"/>
          <w:szCs w:val="33"/>
          <w:lang w:eastAsia="zh-CN"/>
        </w:rPr>
        <w:t>为读书标</w:t>
      </w:r>
      <w:r>
        <w:rPr>
          <w:spacing w:val="-20"/>
          <w:sz w:val="33"/>
          <w:szCs w:val="33"/>
          <w:lang w:eastAsia="zh-CN"/>
        </w:rPr>
        <w:t>兵，颁发获奖证书。</w:t>
      </w:r>
    </w:p>
    <w:p w14:paraId="08E56477">
      <w:pPr>
        <w:pStyle w:val="3"/>
        <w:spacing w:before="34" w:line="306" w:lineRule="auto"/>
        <w:ind w:right="55" w:firstLine="599"/>
        <w:rPr>
          <w:rFonts w:hint="eastAsia"/>
          <w:b/>
          <w:bCs/>
          <w:spacing w:val="10"/>
          <w:sz w:val="33"/>
          <w:szCs w:val="33"/>
          <w:lang w:eastAsia="zh-CN"/>
        </w:rPr>
      </w:pPr>
      <w:r>
        <w:rPr>
          <w:b/>
          <w:bCs/>
          <w:spacing w:val="10"/>
          <w:sz w:val="33"/>
          <w:szCs w:val="33"/>
          <w:lang w:eastAsia="zh-CN"/>
        </w:rPr>
        <w:t>(五)其他事</w:t>
      </w:r>
      <w:r>
        <w:rPr>
          <w:rFonts w:hint="eastAsia"/>
          <w:b/>
          <w:bCs/>
          <w:spacing w:val="10"/>
          <w:sz w:val="33"/>
          <w:szCs w:val="33"/>
          <w:lang w:eastAsia="zh-CN"/>
        </w:rPr>
        <w:t>项</w:t>
      </w:r>
    </w:p>
    <w:p w14:paraId="38FD4584">
      <w:pPr>
        <w:pStyle w:val="3"/>
        <w:spacing w:before="34" w:line="306" w:lineRule="auto"/>
        <w:ind w:right="55" w:firstLine="599"/>
        <w:rPr>
          <w:rFonts w:hint="eastAsia"/>
          <w:sz w:val="33"/>
          <w:szCs w:val="33"/>
          <w:lang w:eastAsia="zh-CN"/>
        </w:rPr>
      </w:pPr>
      <w:r>
        <w:rPr>
          <w:rFonts w:hint="eastAsia" w:ascii="宋体" w:hAnsi="宋体" w:eastAsia="宋体" w:cs="宋体"/>
          <w:spacing w:val="-21"/>
          <w:sz w:val="33"/>
          <w:szCs w:val="33"/>
          <w:lang w:eastAsia="zh-CN"/>
        </w:rPr>
        <w:t>1</w:t>
      </w:r>
      <w:r>
        <w:rPr>
          <w:rFonts w:ascii="宋体" w:hAnsi="宋体" w:eastAsia="宋体" w:cs="宋体"/>
          <w:spacing w:val="-21"/>
          <w:sz w:val="33"/>
          <w:szCs w:val="33"/>
          <w:lang w:eastAsia="zh-CN"/>
        </w:rPr>
        <w:t>.</w:t>
      </w:r>
      <w:r>
        <w:rPr>
          <w:spacing w:val="-21"/>
          <w:sz w:val="33"/>
          <w:szCs w:val="33"/>
          <w:lang w:eastAsia="zh-CN"/>
        </w:rPr>
        <w:t>提交材料：</w:t>
      </w:r>
      <w:r>
        <w:rPr>
          <w:rFonts w:hint="eastAsia"/>
          <w:spacing w:val="-21"/>
          <w:sz w:val="33"/>
          <w:szCs w:val="33"/>
          <w:lang w:eastAsia="zh-CN"/>
        </w:rPr>
        <w:t>请有意向报名参赛的同学于9月13日中午12点前将</w:t>
      </w:r>
      <w:r>
        <w:rPr>
          <w:spacing w:val="-21"/>
          <w:sz w:val="33"/>
          <w:szCs w:val="33"/>
          <w:lang w:eastAsia="zh-CN"/>
        </w:rPr>
        <w:t>参赛作品、第二届江苏大学生书评大赛参赛</w:t>
      </w:r>
      <w:r>
        <w:rPr>
          <w:spacing w:val="-6"/>
          <w:sz w:val="33"/>
          <w:szCs w:val="33"/>
          <w:lang w:eastAsia="zh-CN"/>
        </w:rPr>
        <w:t>作品高校推荐表(附件2-2)、第二届江苏大学生书评大赛汇</w:t>
      </w:r>
      <w:r>
        <w:rPr>
          <w:spacing w:val="-1"/>
          <w:sz w:val="33"/>
          <w:szCs w:val="33"/>
          <w:lang w:eastAsia="zh-CN"/>
        </w:rPr>
        <w:t>总表(附件2-3)</w:t>
      </w:r>
      <w:r>
        <w:rPr>
          <w:rFonts w:hint="eastAsia"/>
          <w:spacing w:val="-1"/>
          <w:sz w:val="33"/>
          <w:szCs w:val="33"/>
          <w:lang w:eastAsia="zh-CN"/>
        </w:rPr>
        <w:t>打包发送至邮箱：nzyyxytx@163.com，命名为“班级+姓名+书评大赛申报”</w:t>
      </w:r>
      <w:r>
        <w:rPr>
          <w:spacing w:val="-1"/>
          <w:sz w:val="33"/>
          <w:szCs w:val="33"/>
          <w:lang w:eastAsia="zh-CN"/>
        </w:rPr>
        <w:t>。</w:t>
      </w:r>
    </w:p>
    <w:p w14:paraId="6760B796">
      <w:pPr>
        <w:pStyle w:val="3"/>
        <w:spacing w:before="40" w:line="306" w:lineRule="auto"/>
        <w:ind w:right="119" w:firstLine="609"/>
        <w:rPr>
          <w:rFonts w:hint="eastAsia"/>
          <w:sz w:val="33"/>
          <w:szCs w:val="33"/>
          <w:lang w:eastAsia="zh-CN"/>
        </w:rPr>
      </w:pPr>
      <w:r>
        <w:rPr>
          <w:rFonts w:hint="eastAsia" w:ascii="宋体" w:hAnsi="宋体" w:eastAsia="宋体" w:cs="宋体"/>
          <w:spacing w:val="23"/>
          <w:sz w:val="33"/>
          <w:szCs w:val="33"/>
          <w:lang w:eastAsia="zh-CN"/>
        </w:rPr>
        <w:t>2</w:t>
      </w:r>
      <w:r>
        <w:rPr>
          <w:rFonts w:ascii="宋体" w:hAnsi="宋体" w:eastAsia="宋体" w:cs="宋体"/>
          <w:spacing w:val="23"/>
          <w:sz w:val="33"/>
          <w:szCs w:val="33"/>
          <w:lang w:eastAsia="zh-CN"/>
        </w:rPr>
        <w:t>.</w:t>
      </w:r>
      <w:r>
        <w:rPr>
          <w:spacing w:val="23"/>
          <w:sz w:val="33"/>
          <w:szCs w:val="33"/>
          <w:lang w:eastAsia="zh-CN"/>
        </w:rPr>
        <w:t>本次大赛材料提交均在网络平台上进行(网址：</w:t>
      </w:r>
      <w:r>
        <w:rPr>
          <w:spacing w:val="10"/>
          <w:sz w:val="33"/>
          <w:szCs w:val="33"/>
          <w:lang w:eastAsia="zh-CN"/>
        </w:rPr>
        <w:t xml:space="preserve"> </w:t>
      </w:r>
      <w:r>
        <w:rPr>
          <w:rFonts w:ascii="宋体" w:hAnsi="宋体" w:eastAsia="宋体" w:cs="宋体"/>
          <w:spacing w:val="-18"/>
          <w:sz w:val="33"/>
          <w:szCs w:val="33"/>
          <w:lang w:eastAsia="zh-CN"/>
        </w:rPr>
        <w:t>http:/jsread.mh.chaoxing.com),</w:t>
      </w:r>
      <w:r>
        <w:rPr>
          <w:spacing w:val="-18"/>
          <w:sz w:val="33"/>
          <w:szCs w:val="33"/>
          <w:lang w:eastAsia="zh-CN"/>
        </w:rPr>
        <w:t>操作方法另行通知。</w:t>
      </w:r>
    </w:p>
    <w:p w14:paraId="52D04643">
      <w:pPr>
        <w:spacing w:before="242" w:line="221" w:lineRule="auto"/>
        <w:ind w:left="614"/>
        <w:outlineLvl w:val="1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b/>
          <w:bCs/>
          <w:spacing w:val="-16"/>
          <w:sz w:val="33"/>
          <w:szCs w:val="33"/>
          <w:lang w:eastAsia="zh-CN"/>
        </w:rPr>
        <w:t>二</w:t>
      </w:r>
      <w:r>
        <w:rPr>
          <w:rFonts w:ascii="黑体" w:hAnsi="黑体" w:eastAsia="黑体" w:cs="黑体"/>
          <w:b/>
          <w:bCs/>
          <w:spacing w:val="-16"/>
          <w:sz w:val="33"/>
          <w:szCs w:val="33"/>
          <w:lang w:eastAsia="zh-CN"/>
        </w:rPr>
        <w:t>、江苏百万学子“云诵读”活动</w:t>
      </w:r>
    </w:p>
    <w:p w14:paraId="1B245E8B">
      <w:pPr>
        <w:pStyle w:val="3"/>
        <w:spacing w:before="317" w:line="223" w:lineRule="auto"/>
        <w:ind w:left="824"/>
        <w:outlineLvl w:val="1"/>
        <w:rPr>
          <w:rFonts w:hint="eastAsia"/>
          <w:sz w:val="33"/>
          <w:szCs w:val="33"/>
          <w:lang w:eastAsia="zh-CN"/>
        </w:rPr>
      </w:pPr>
      <w:r>
        <w:rPr>
          <w:b/>
          <w:bCs/>
          <w:spacing w:val="8"/>
          <w:sz w:val="33"/>
          <w:szCs w:val="33"/>
          <w:lang w:eastAsia="zh-CN"/>
        </w:rPr>
        <w:t>(一)参与对象</w:t>
      </w:r>
    </w:p>
    <w:p w14:paraId="5D4BCB0B">
      <w:pPr>
        <w:pStyle w:val="3"/>
        <w:spacing w:before="163" w:line="303" w:lineRule="auto"/>
        <w:ind w:firstLine="609"/>
        <w:jc w:val="both"/>
        <w:rPr>
          <w:rFonts w:hint="eastAsia"/>
          <w:sz w:val="33"/>
          <w:szCs w:val="33"/>
          <w:lang w:eastAsia="zh-CN"/>
        </w:rPr>
      </w:pPr>
      <w:r>
        <w:rPr>
          <w:spacing w:val="-13"/>
          <w:sz w:val="33"/>
          <w:szCs w:val="33"/>
          <w:lang w:eastAsia="zh-CN"/>
        </w:rPr>
        <w:t>活动面向全省百万在校大学生，包括全省本科高校全日</w:t>
      </w:r>
      <w:r>
        <w:rPr>
          <w:spacing w:val="-9"/>
          <w:sz w:val="33"/>
          <w:szCs w:val="33"/>
          <w:lang w:eastAsia="zh-CN"/>
        </w:rPr>
        <w:t>制在校本科生、研究生。</w:t>
      </w:r>
      <w:r>
        <w:rPr>
          <w:rFonts w:hint="eastAsia"/>
          <w:spacing w:val="-7"/>
          <w:sz w:val="32"/>
          <w:szCs w:val="32"/>
          <w:lang w:eastAsia="zh-CN"/>
        </w:rPr>
        <w:t>药学院至少申报一件参赛作品。</w:t>
      </w:r>
      <w:r>
        <w:rPr>
          <w:spacing w:val="-16"/>
          <w:sz w:val="33"/>
          <w:szCs w:val="33"/>
          <w:lang w:eastAsia="zh-CN"/>
        </w:rPr>
        <w:t>本次活动将继续打造江苏大学生经典诵读“云展厅”,</w:t>
      </w:r>
      <w:r>
        <w:rPr>
          <w:spacing w:val="-7"/>
          <w:sz w:val="33"/>
          <w:szCs w:val="33"/>
          <w:lang w:eastAsia="zh-CN"/>
        </w:rPr>
        <w:t>计划择优遴选100个左右视频作品，颁发证书。</w:t>
      </w:r>
    </w:p>
    <w:p w14:paraId="3FB948F3">
      <w:pPr>
        <w:pStyle w:val="3"/>
        <w:spacing w:before="136" w:line="222" w:lineRule="auto"/>
        <w:ind w:left="824"/>
        <w:outlineLvl w:val="1"/>
        <w:rPr>
          <w:rFonts w:hint="eastAsia"/>
          <w:sz w:val="33"/>
          <w:szCs w:val="33"/>
          <w:lang w:eastAsia="zh-CN"/>
        </w:rPr>
      </w:pPr>
      <w:r>
        <w:rPr>
          <w:b/>
          <w:bCs/>
          <w:spacing w:val="10"/>
          <w:sz w:val="33"/>
          <w:szCs w:val="33"/>
          <w:lang w:eastAsia="zh-CN"/>
        </w:rPr>
        <w:t>(二)诵读内容</w:t>
      </w:r>
    </w:p>
    <w:p w14:paraId="423077F5">
      <w:pPr>
        <w:pStyle w:val="3"/>
        <w:spacing w:before="143" w:line="220" w:lineRule="auto"/>
        <w:ind w:left="609"/>
        <w:rPr>
          <w:rFonts w:hint="eastAsia"/>
          <w:sz w:val="33"/>
          <w:szCs w:val="33"/>
          <w:lang w:eastAsia="zh-CN"/>
        </w:rPr>
      </w:pPr>
      <w:r>
        <w:rPr>
          <w:spacing w:val="-16"/>
          <w:sz w:val="33"/>
          <w:szCs w:val="33"/>
          <w:lang w:eastAsia="zh-CN"/>
        </w:rPr>
        <w:t>所选用材料应符合以下要求：</w:t>
      </w:r>
    </w:p>
    <w:p w14:paraId="036A483A">
      <w:pPr>
        <w:pStyle w:val="3"/>
        <w:spacing w:before="164" w:line="298" w:lineRule="auto"/>
        <w:ind w:left="4" w:right="115" w:firstLine="564" w:firstLineChars="200"/>
        <w:jc w:val="both"/>
        <w:rPr>
          <w:rFonts w:hint="eastAsia"/>
          <w:sz w:val="33"/>
          <w:szCs w:val="33"/>
          <w:lang w:eastAsia="zh-CN"/>
        </w:rPr>
      </w:pPr>
      <w:r>
        <w:rPr>
          <w:rFonts w:ascii="宋体" w:hAnsi="宋体" w:eastAsia="宋体" w:cs="宋体"/>
          <w:spacing w:val="-24"/>
          <w:sz w:val="33"/>
          <w:szCs w:val="33"/>
          <w:lang w:eastAsia="zh-CN"/>
        </w:rPr>
        <w:t>1.</w:t>
      </w:r>
      <w:r>
        <w:rPr>
          <w:spacing w:val="-24"/>
          <w:sz w:val="33"/>
          <w:szCs w:val="33"/>
          <w:lang w:eastAsia="zh-CN"/>
        </w:rPr>
        <w:t>符合社会主义核心价值观，具有经典性、思想性、知</w:t>
      </w:r>
      <w:r>
        <w:rPr>
          <w:rFonts w:hint="eastAsia"/>
          <w:spacing w:val="-24"/>
          <w:sz w:val="33"/>
          <w:szCs w:val="33"/>
          <w:lang w:eastAsia="zh-CN"/>
        </w:rPr>
        <w:t>识</w:t>
      </w:r>
      <w:r>
        <w:rPr>
          <w:spacing w:val="-13"/>
          <w:sz w:val="33"/>
          <w:szCs w:val="33"/>
          <w:lang w:eastAsia="zh-CN"/>
        </w:rPr>
        <w:t>性、前沿性、可读性，涵盖古今中外、贯通文理、传承中华</w:t>
      </w:r>
      <w:r>
        <w:rPr>
          <w:spacing w:val="11"/>
          <w:sz w:val="33"/>
          <w:szCs w:val="33"/>
          <w:lang w:eastAsia="zh-CN"/>
        </w:rPr>
        <w:t xml:space="preserve"> </w:t>
      </w:r>
      <w:r>
        <w:rPr>
          <w:spacing w:val="-13"/>
          <w:sz w:val="33"/>
          <w:szCs w:val="33"/>
          <w:lang w:eastAsia="zh-CN"/>
        </w:rPr>
        <w:t>优秀传统文化，思想积极向上，内容充满正能量，读者对象</w:t>
      </w:r>
      <w:r>
        <w:rPr>
          <w:spacing w:val="-16"/>
          <w:sz w:val="33"/>
          <w:szCs w:val="33"/>
          <w:lang w:eastAsia="zh-CN"/>
        </w:rPr>
        <w:t>为江苏大学生，引导大学生前行。</w:t>
      </w:r>
    </w:p>
    <w:p w14:paraId="1F61917E">
      <w:pPr>
        <w:pStyle w:val="3"/>
        <w:spacing w:before="81" w:line="305" w:lineRule="auto"/>
        <w:ind w:left="4" w:right="81" w:firstLine="639"/>
        <w:rPr>
          <w:rFonts w:hint="eastAsia"/>
          <w:sz w:val="33"/>
          <w:szCs w:val="33"/>
          <w:lang w:eastAsia="zh-CN"/>
        </w:rPr>
      </w:pPr>
      <w:r>
        <w:rPr>
          <w:spacing w:val="-23"/>
          <w:sz w:val="33"/>
          <w:szCs w:val="33"/>
          <w:lang w:eastAsia="zh-CN"/>
        </w:rPr>
        <w:t>2.诵读内容选择不限，包括但不限于：中国文</w:t>
      </w:r>
      <w:r>
        <w:rPr>
          <w:spacing w:val="-24"/>
          <w:sz w:val="33"/>
          <w:szCs w:val="33"/>
          <w:lang w:eastAsia="zh-CN"/>
        </w:rPr>
        <w:t>学、中国历</w:t>
      </w:r>
      <w:r>
        <w:rPr>
          <w:spacing w:val="-23"/>
          <w:sz w:val="33"/>
          <w:szCs w:val="33"/>
          <w:lang w:eastAsia="zh-CN"/>
        </w:rPr>
        <w:t>史、艺术美感、中华传统、世界文明、哲学宗教、经济社</w:t>
      </w:r>
      <w:r>
        <w:rPr>
          <w:spacing w:val="-24"/>
          <w:sz w:val="33"/>
          <w:szCs w:val="33"/>
          <w:lang w:eastAsia="zh-CN"/>
        </w:rPr>
        <w:t>会、</w:t>
      </w:r>
      <w:r>
        <w:rPr>
          <w:spacing w:val="-17"/>
          <w:sz w:val="33"/>
          <w:szCs w:val="33"/>
          <w:lang w:eastAsia="zh-CN"/>
        </w:rPr>
        <w:t>自然科学、科技工程、医药健康等。</w:t>
      </w:r>
    </w:p>
    <w:p w14:paraId="7D175FFE">
      <w:pPr>
        <w:pStyle w:val="3"/>
        <w:spacing w:before="38" w:line="222" w:lineRule="auto"/>
        <w:ind w:left="644"/>
        <w:rPr>
          <w:rFonts w:hint="eastAsia"/>
          <w:sz w:val="33"/>
          <w:szCs w:val="33"/>
          <w:lang w:eastAsia="zh-CN"/>
        </w:rPr>
      </w:pPr>
      <w:r>
        <w:rPr>
          <w:spacing w:val="-20"/>
          <w:sz w:val="33"/>
          <w:szCs w:val="33"/>
          <w:lang w:eastAsia="zh-CN"/>
        </w:rPr>
        <w:t>3.鼓励诵读本校推荐的经典书目。</w:t>
      </w:r>
    </w:p>
    <w:p w14:paraId="04CA8F95">
      <w:pPr>
        <w:pStyle w:val="3"/>
        <w:spacing w:before="166" w:line="220" w:lineRule="auto"/>
        <w:ind w:left="819"/>
        <w:outlineLvl w:val="1"/>
        <w:rPr>
          <w:rFonts w:hint="eastAsia"/>
          <w:sz w:val="33"/>
          <w:szCs w:val="33"/>
          <w:lang w:eastAsia="zh-CN"/>
        </w:rPr>
      </w:pPr>
      <w:r>
        <w:rPr>
          <w:b/>
          <w:bCs/>
          <w:spacing w:val="10"/>
          <w:sz w:val="33"/>
          <w:szCs w:val="33"/>
          <w:lang w:eastAsia="zh-CN"/>
        </w:rPr>
        <w:t>(三)推荐作品</w:t>
      </w:r>
    </w:p>
    <w:p w14:paraId="69F307CA">
      <w:pPr>
        <w:pStyle w:val="3"/>
        <w:spacing w:before="181" w:line="220" w:lineRule="auto"/>
        <w:ind w:left="644"/>
        <w:rPr>
          <w:rFonts w:hint="eastAsia"/>
          <w:sz w:val="33"/>
          <w:szCs w:val="33"/>
          <w:lang w:eastAsia="zh-CN"/>
        </w:rPr>
      </w:pPr>
      <w:r>
        <w:rPr>
          <w:spacing w:val="-15"/>
          <w:sz w:val="33"/>
          <w:szCs w:val="33"/>
          <w:lang w:eastAsia="zh-CN"/>
        </w:rPr>
        <w:t>推荐作品为视频诵读作品，应符合以下要求：</w:t>
      </w:r>
    </w:p>
    <w:p w14:paraId="2B7EC738">
      <w:pPr>
        <w:pStyle w:val="3"/>
        <w:spacing w:before="158" w:line="302" w:lineRule="auto"/>
        <w:ind w:left="4" w:right="87" w:firstLine="644"/>
        <w:rPr>
          <w:rFonts w:hint="eastAsia"/>
          <w:sz w:val="33"/>
          <w:szCs w:val="33"/>
          <w:lang w:eastAsia="zh-CN"/>
        </w:rPr>
      </w:pPr>
      <w:r>
        <w:rPr>
          <w:rFonts w:ascii="楷体" w:hAnsi="楷体" w:eastAsia="楷体" w:cs="楷体"/>
          <w:b/>
          <w:bCs/>
          <w:spacing w:val="-25"/>
          <w:sz w:val="33"/>
          <w:szCs w:val="33"/>
          <w:lang w:eastAsia="zh-CN"/>
        </w:rPr>
        <w:t>1.先进性。</w:t>
      </w:r>
      <w:r>
        <w:rPr>
          <w:spacing w:val="-25"/>
          <w:sz w:val="33"/>
          <w:szCs w:val="33"/>
          <w:lang w:eastAsia="zh-CN"/>
        </w:rPr>
        <w:t>推荐作品内容要求主旨积极向上，内容健康，</w:t>
      </w:r>
      <w:r>
        <w:rPr>
          <w:spacing w:val="16"/>
          <w:sz w:val="33"/>
          <w:szCs w:val="33"/>
          <w:lang w:eastAsia="zh-CN"/>
        </w:rPr>
        <w:t xml:space="preserve"> </w:t>
      </w:r>
      <w:r>
        <w:rPr>
          <w:spacing w:val="-13"/>
          <w:sz w:val="33"/>
          <w:szCs w:val="33"/>
          <w:lang w:eastAsia="zh-CN"/>
        </w:rPr>
        <w:t>符合主流文化价值观，力求弘扬主旋律，传播正能量。</w:t>
      </w:r>
    </w:p>
    <w:p w14:paraId="39AD8C55">
      <w:pPr>
        <w:pStyle w:val="3"/>
        <w:spacing w:before="79" w:line="302" w:lineRule="auto"/>
        <w:ind w:left="4" w:right="64" w:firstLine="644"/>
        <w:jc w:val="both"/>
        <w:rPr>
          <w:rFonts w:hint="eastAsia"/>
          <w:sz w:val="33"/>
          <w:szCs w:val="33"/>
          <w:lang w:eastAsia="zh-CN"/>
        </w:rPr>
      </w:pPr>
      <w:r>
        <w:rPr>
          <w:rFonts w:ascii="楷体" w:hAnsi="楷体" w:eastAsia="楷体" w:cs="楷体"/>
          <w:b/>
          <w:bCs/>
          <w:spacing w:val="-17"/>
          <w:sz w:val="33"/>
          <w:szCs w:val="33"/>
          <w:lang w:eastAsia="zh-CN"/>
        </w:rPr>
        <w:t>2.原创性</w:t>
      </w:r>
      <w:r>
        <w:rPr>
          <w:b/>
          <w:bCs/>
          <w:spacing w:val="-17"/>
          <w:sz w:val="33"/>
          <w:szCs w:val="33"/>
          <w:lang w:eastAsia="zh-CN"/>
        </w:rPr>
        <w:t>。</w:t>
      </w:r>
      <w:r>
        <w:rPr>
          <w:spacing w:val="-17"/>
          <w:sz w:val="33"/>
          <w:szCs w:val="33"/>
          <w:lang w:eastAsia="zh-CN"/>
        </w:rPr>
        <w:t>鼓励推荐形式多样的参赛作品(个人或小组),</w:t>
      </w:r>
      <w:r>
        <w:rPr>
          <w:spacing w:val="13"/>
          <w:sz w:val="33"/>
          <w:szCs w:val="33"/>
          <w:lang w:eastAsia="zh-CN"/>
        </w:rPr>
        <w:t xml:space="preserve"> </w:t>
      </w:r>
      <w:r>
        <w:rPr>
          <w:spacing w:val="-7"/>
          <w:sz w:val="33"/>
          <w:szCs w:val="33"/>
          <w:lang w:eastAsia="zh-CN"/>
        </w:rPr>
        <w:t>坚持原创，推荐作品必须为未公开发表过(包括公众号等自</w:t>
      </w:r>
      <w:r>
        <w:rPr>
          <w:spacing w:val="18"/>
          <w:sz w:val="33"/>
          <w:szCs w:val="33"/>
          <w:lang w:eastAsia="zh-CN"/>
        </w:rPr>
        <w:t xml:space="preserve"> </w:t>
      </w:r>
      <w:r>
        <w:rPr>
          <w:spacing w:val="-7"/>
          <w:sz w:val="33"/>
          <w:szCs w:val="33"/>
          <w:lang w:eastAsia="zh-CN"/>
        </w:rPr>
        <w:t>媒体),不得抄袭他人作品，不得侵犯他人合法权益。</w:t>
      </w:r>
    </w:p>
    <w:p w14:paraId="51ED5C50">
      <w:pPr>
        <w:pStyle w:val="3"/>
        <w:spacing w:before="71" w:line="298" w:lineRule="auto"/>
        <w:ind w:left="4" w:right="70" w:firstLine="644"/>
        <w:jc w:val="both"/>
        <w:rPr>
          <w:rFonts w:hint="eastAsia"/>
          <w:sz w:val="33"/>
          <w:szCs w:val="33"/>
          <w:lang w:eastAsia="zh-CN"/>
        </w:rPr>
      </w:pPr>
      <w:r>
        <w:rPr>
          <w:rFonts w:ascii="宋体" w:hAnsi="宋体" w:eastAsia="宋体" w:cs="宋体"/>
          <w:b/>
          <w:bCs/>
          <w:spacing w:val="-12"/>
          <w:sz w:val="33"/>
          <w:szCs w:val="33"/>
          <w:lang w:eastAsia="zh-CN"/>
        </w:rPr>
        <w:t>3.</w:t>
      </w:r>
      <w:r>
        <w:rPr>
          <w:rFonts w:ascii="楷体" w:hAnsi="楷体" w:eastAsia="楷体" w:cs="楷体"/>
          <w:b/>
          <w:bCs/>
          <w:spacing w:val="-12"/>
          <w:sz w:val="33"/>
          <w:szCs w:val="33"/>
          <w:lang w:eastAsia="zh-CN"/>
        </w:rPr>
        <w:t>艺术性。</w:t>
      </w:r>
      <w:r>
        <w:rPr>
          <w:spacing w:val="-12"/>
          <w:sz w:val="33"/>
          <w:szCs w:val="33"/>
          <w:lang w:eastAsia="zh-CN"/>
        </w:rPr>
        <w:t>推荐作品咬字清晰，情感浓郁得体，有强烈</w:t>
      </w:r>
      <w:r>
        <w:rPr>
          <w:spacing w:val="-13"/>
          <w:sz w:val="33"/>
          <w:szCs w:val="33"/>
          <w:lang w:eastAsia="zh-CN"/>
        </w:rPr>
        <w:t>的艺术感染力。提倡以相关艺术形式辅助与推动表达作品的</w:t>
      </w:r>
      <w:r>
        <w:rPr>
          <w:spacing w:val="-22"/>
          <w:sz w:val="33"/>
          <w:szCs w:val="33"/>
          <w:lang w:eastAsia="zh-CN"/>
        </w:rPr>
        <w:t>深刻思想感情。</w:t>
      </w:r>
    </w:p>
    <w:p w14:paraId="19FB5530">
      <w:pPr>
        <w:pStyle w:val="3"/>
        <w:spacing w:before="71" w:line="298" w:lineRule="auto"/>
        <w:ind w:left="4" w:right="70" w:firstLine="644"/>
        <w:jc w:val="both"/>
        <w:rPr>
          <w:rFonts w:hint="eastAsia" w:ascii="楷体" w:hAnsi="楷体" w:eastAsia="楷体" w:cs="楷体"/>
          <w:b/>
          <w:bCs/>
          <w:spacing w:val="-12"/>
          <w:sz w:val="33"/>
          <w:szCs w:val="33"/>
          <w:lang w:eastAsia="zh-CN"/>
        </w:rPr>
      </w:pPr>
      <w:r>
        <w:rPr>
          <w:rFonts w:ascii="楷体" w:hAnsi="楷体" w:eastAsia="楷体" w:cs="楷体"/>
          <w:b/>
          <w:bCs/>
          <w:spacing w:val="-12"/>
          <w:sz w:val="33"/>
          <w:szCs w:val="33"/>
          <w:lang w:eastAsia="zh-CN"/>
        </w:rPr>
        <w:t>4.规范性。</w:t>
      </w:r>
    </w:p>
    <w:p w14:paraId="59FFCA08">
      <w:pPr>
        <w:pStyle w:val="3"/>
        <w:spacing w:before="206" w:line="223" w:lineRule="auto"/>
        <w:ind w:left="644"/>
        <w:rPr>
          <w:rFonts w:hint="eastAsia"/>
          <w:sz w:val="33"/>
          <w:szCs w:val="33"/>
          <w:lang w:eastAsia="zh-CN"/>
        </w:rPr>
      </w:pPr>
      <w:r>
        <w:rPr>
          <w:spacing w:val="-7"/>
          <w:sz w:val="33"/>
          <w:szCs w:val="33"/>
          <w:lang w:eastAsia="zh-CN"/>
        </w:rPr>
        <w:t>时长范围：大学生朗读经典篇目视频3分钟左右。</w:t>
      </w:r>
    </w:p>
    <w:p w14:paraId="44F68C91">
      <w:pPr>
        <w:pStyle w:val="3"/>
        <w:spacing w:before="132" w:line="302" w:lineRule="auto"/>
        <w:ind w:left="4" w:firstLine="639"/>
        <w:rPr>
          <w:rFonts w:ascii="Times New Roman" w:hAnsi="Times New Roman" w:eastAsia="Times New Roman" w:cs="Times New Roman"/>
          <w:sz w:val="33"/>
          <w:szCs w:val="33"/>
          <w:lang w:eastAsia="zh-CN"/>
        </w:rPr>
      </w:pPr>
      <w:r>
        <w:rPr>
          <w:spacing w:val="-16"/>
          <w:sz w:val="33"/>
          <w:szCs w:val="33"/>
          <w:lang w:eastAsia="zh-CN"/>
        </w:rPr>
        <w:t>视频格式：视频采用</w:t>
      </w:r>
      <w:r>
        <w:rPr>
          <w:rFonts w:ascii="Times New Roman" w:hAnsi="Times New Roman" w:eastAsia="Times New Roman" w:cs="Times New Roman"/>
          <w:spacing w:val="-16"/>
          <w:sz w:val="33"/>
          <w:szCs w:val="33"/>
          <w:lang w:eastAsia="zh-CN"/>
        </w:rPr>
        <w:t>MP4</w:t>
      </w:r>
      <w:r>
        <w:rPr>
          <w:rFonts w:ascii="Times New Roman" w:hAnsi="Times New Roman" w:eastAsia="Times New Roman" w:cs="Times New Roman"/>
          <w:spacing w:val="-19"/>
          <w:sz w:val="33"/>
          <w:szCs w:val="33"/>
          <w:lang w:eastAsia="zh-CN"/>
        </w:rPr>
        <w:t xml:space="preserve"> </w:t>
      </w:r>
      <w:r>
        <w:rPr>
          <w:spacing w:val="-16"/>
          <w:sz w:val="33"/>
          <w:szCs w:val="33"/>
          <w:lang w:eastAsia="zh-CN"/>
        </w:rPr>
        <w:t>格式，单个视频文件小于300</w:t>
      </w:r>
      <w:r>
        <w:rPr>
          <w:rFonts w:ascii="Times New Roman" w:hAnsi="Times New Roman" w:eastAsia="Times New Roman" w:cs="Times New Roman"/>
          <w:spacing w:val="-16"/>
          <w:sz w:val="33"/>
          <w:szCs w:val="33"/>
          <w:lang w:eastAsia="zh-CN"/>
        </w:rPr>
        <w:t>M,</w:t>
      </w:r>
      <w:r>
        <w:rPr>
          <w:rFonts w:ascii="Times New Roman" w:hAnsi="Times New Roman" w:eastAsia="Times New Roman" w:cs="Times New Roman"/>
          <w:sz w:val="33"/>
          <w:szCs w:val="33"/>
          <w:lang w:eastAsia="zh-CN"/>
        </w:rPr>
        <w:t xml:space="preserve"> </w:t>
      </w:r>
      <w:r>
        <w:rPr>
          <w:spacing w:val="-6"/>
          <w:sz w:val="33"/>
          <w:szCs w:val="33"/>
          <w:lang w:eastAsia="zh-CN"/>
        </w:rPr>
        <w:t>视频采用</w:t>
      </w:r>
      <w:r>
        <w:rPr>
          <w:rFonts w:ascii="Times New Roman" w:hAnsi="Times New Roman" w:eastAsia="Times New Roman" w:cs="Times New Roman"/>
          <w:spacing w:val="-6"/>
          <w:sz w:val="33"/>
          <w:szCs w:val="33"/>
          <w:lang w:eastAsia="zh-CN"/>
        </w:rPr>
        <w:t xml:space="preserve">H.264 </w:t>
      </w:r>
      <w:r>
        <w:rPr>
          <w:spacing w:val="-6"/>
          <w:sz w:val="33"/>
          <w:szCs w:val="33"/>
          <w:lang w:eastAsia="zh-CN"/>
        </w:rPr>
        <w:t>编码方式，分辨率不低于720</w:t>
      </w:r>
      <w:r>
        <w:rPr>
          <w:rFonts w:ascii="Times New Roman" w:hAnsi="Times New Roman" w:eastAsia="Times New Roman" w:cs="Times New Roman"/>
          <w:spacing w:val="-6"/>
          <w:sz w:val="33"/>
          <w:szCs w:val="33"/>
          <w:lang w:eastAsia="zh-CN"/>
        </w:rPr>
        <w:t>p(1280×720,</w:t>
      </w:r>
      <w:r>
        <w:rPr>
          <w:rFonts w:ascii="Times New Roman" w:hAnsi="Times New Roman" w:eastAsia="Times New Roman" w:cs="Times New Roman"/>
          <w:spacing w:val="-7"/>
          <w:sz w:val="33"/>
          <w:szCs w:val="33"/>
          <w:lang w:eastAsia="zh-CN"/>
        </w:rPr>
        <w:t xml:space="preserve"> 16:9)</w:t>
      </w:r>
      <w:r>
        <w:rPr>
          <w:rFonts w:hint="eastAsia" w:ascii="宋体" w:hAnsi="宋体" w:eastAsia="宋体" w:cs="宋体"/>
          <w:spacing w:val="-7"/>
          <w:sz w:val="33"/>
          <w:szCs w:val="33"/>
          <w:lang w:eastAsia="zh-CN"/>
        </w:rPr>
        <w:t>。</w:t>
      </w:r>
    </w:p>
    <w:p w14:paraId="11944E09">
      <w:pPr>
        <w:pStyle w:val="3"/>
        <w:spacing w:before="184" w:line="298" w:lineRule="auto"/>
        <w:ind w:right="91" w:firstLine="649"/>
        <w:rPr>
          <w:rFonts w:hint="eastAsia"/>
          <w:sz w:val="32"/>
          <w:szCs w:val="32"/>
          <w:lang w:eastAsia="zh-CN"/>
        </w:rPr>
      </w:pPr>
      <w:r>
        <w:rPr>
          <w:spacing w:val="-2"/>
          <w:sz w:val="32"/>
          <w:szCs w:val="32"/>
          <w:lang w:eastAsia="zh-CN"/>
        </w:rPr>
        <w:t>视频质量：画面清晰，无交流声或其他杂音、</w:t>
      </w:r>
      <w:r>
        <w:rPr>
          <w:spacing w:val="-3"/>
          <w:sz w:val="32"/>
          <w:szCs w:val="32"/>
          <w:lang w:eastAsia="zh-CN"/>
        </w:rPr>
        <w:t>噪音等缺</w:t>
      </w:r>
      <w:r>
        <w:rPr>
          <w:spacing w:val="-16"/>
          <w:sz w:val="32"/>
          <w:szCs w:val="32"/>
          <w:lang w:eastAsia="zh-CN"/>
        </w:rPr>
        <w:t>陷。</w:t>
      </w:r>
    </w:p>
    <w:p w14:paraId="0182667F">
      <w:pPr>
        <w:pStyle w:val="3"/>
        <w:spacing w:before="98" w:line="307" w:lineRule="auto"/>
        <w:ind w:right="105" w:firstLine="649"/>
        <w:rPr>
          <w:rFonts w:hint="eastAsia"/>
          <w:sz w:val="32"/>
          <w:szCs w:val="32"/>
          <w:lang w:eastAsia="zh-CN"/>
        </w:rPr>
      </w:pPr>
      <w:r>
        <w:rPr>
          <w:spacing w:val="-3"/>
          <w:sz w:val="32"/>
          <w:szCs w:val="32"/>
          <w:lang w:eastAsia="zh-CN"/>
        </w:rPr>
        <w:t>视频封面：视频须制作内嵌式封面，建议截取视频中画</w:t>
      </w:r>
      <w:r>
        <w:rPr>
          <w:spacing w:val="-10"/>
          <w:sz w:val="32"/>
          <w:szCs w:val="32"/>
          <w:lang w:eastAsia="zh-CN"/>
        </w:rPr>
        <w:t>面作为封面。</w:t>
      </w:r>
    </w:p>
    <w:p w14:paraId="02A2C499">
      <w:pPr>
        <w:pStyle w:val="3"/>
        <w:spacing w:before="55" w:line="284" w:lineRule="auto"/>
        <w:ind w:right="120" w:firstLine="649"/>
        <w:rPr>
          <w:rFonts w:hint="eastAsia"/>
          <w:sz w:val="39"/>
          <w:szCs w:val="39"/>
          <w:lang w:eastAsia="zh-CN"/>
        </w:rPr>
      </w:pPr>
      <w:r>
        <w:rPr>
          <w:spacing w:val="-4"/>
          <w:sz w:val="32"/>
          <w:szCs w:val="32"/>
          <w:lang w:eastAsia="zh-CN"/>
        </w:rPr>
        <w:t>视频文件名须包含推荐学校、作品名称、作者姓名等信</w:t>
      </w:r>
      <w:r>
        <w:rPr>
          <w:spacing w:val="-37"/>
          <w:sz w:val="32"/>
          <w:szCs w:val="32"/>
          <w:lang w:eastAsia="zh-CN"/>
        </w:rPr>
        <w:t>息</w:t>
      </w:r>
      <w:r>
        <w:rPr>
          <w:spacing w:val="-37"/>
          <w:sz w:val="39"/>
          <w:szCs w:val="39"/>
          <w:lang w:eastAsia="zh-CN"/>
        </w:rPr>
        <w:t>。</w:t>
      </w:r>
    </w:p>
    <w:p w14:paraId="395CC660">
      <w:pPr>
        <w:pStyle w:val="3"/>
        <w:spacing w:before="14" w:line="222" w:lineRule="auto"/>
        <w:ind w:left="804"/>
        <w:outlineLvl w:val="1"/>
        <w:rPr>
          <w:rFonts w:hint="eastAsia"/>
          <w:sz w:val="32"/>
          <w:szCs w:val="32"/>
          <w:lang w:eastAsia="zh-CN"/>
        </w:rPr>
      </w:pPr>
      <w:r>
        <w:rPr>
          <w:b/>
          <w:bCs/>
          <w:spacing w:val="18"/>
          <w:sz w:val="32"/>
          <w:szCs w:val="32"/>
          <w:lang w:eastAsia="zh-CN"/>
        </w:rPr>
        <w:t>(四)其他事项</w:t>
      </w:r>
    </w:p>
    <w:p w14:paraId="3E04FB44">
      <w:pPr>
        <w:pStyle w:val="3"/>
        <w:spacing w:before="61" w:line="220" w:lineRule="auto"/>
        <w:ind w:left="649"/>
        <w:rPr>
          <w:rFonts w:hint="eastAsia"/>
          <w:sz w:val="32"/>
          <w:szCs w:val="32"/>
          <w:lang w:eastAsia="zh-CN"/>
        </w:rPr>
      </w:pPr>
      <w:r>
        <w:rPr>
          <w:rFonts w:hint="eastAsia"/>
          <w:spacing w:val="-15"/>
          <w:sz w:val="32"/>
          <w:szCs w:val="32"/>
          <w:lang w:eastAsia="zh-CN"/>
        </w:rPr>
        <w:t>1</w:t>
      </w:r>
      <w:r>
        <w:rPr>
          <w:spacing w:val="-15"/>
          <w:sz w:val="32"/>
          <w:szCs w:val="32"/>
          <w:lang w:eastAsia="zh-CN"/>
        </w:rPr>
        <w:t>.提交材料清单：</w:t>
      </w:r>
    </w:p>
    <w:p w14:paraId="60282B01">
      <w:pPr>
        <w:pStyle w:val="3"/>
        <w:spacing w:before="178" w:line="220" w:lineRule="auto"/>
        <w:ind w:left="800"/>
        <w:rPr>
          <w:rFonts w:hint="eastAsia"/>
          <w:sz w:val="32"/>
          <w:szCs w:val="32"/>
          <w:lang w:eastAsia="zh-CN"/>
        </w:rPr>
      </w:pPr>
      <w:r>
        <w:rPr>
          <w:spacing w:val="6"/>
          <w:sz w:val="32"/>
          <w:szCs w:val="32"/>
          <w:lang w:eastAsia="zh-CN"/>
        </w:rPr>
        <w:t>(1)高校推荐参赛作品；</w:t>
      </w:r>
    </w:p>
    <w:p w14:paraId="1C3E1B39">
      <w:pPr>
        <w:pStyle w:val="3"/>
        <w:spacing w:before="152" w:line="277" w:lineRule="auto"/>
        <w:ind w:right="58" w:firstLine="800"/>
        <w:rPr>
          <w:rFonts w:hint="eastAsia"/>
          <w:sz w:val="32"/>
          <w:szCs w:val="32"/>
          <w:lang w:eastAsia="zh-CN"/>
        </w:rPr>
      </w:pPr>
      <w:r>
        <w:rPr>
          <w:spacing w:val="-1"/>
          <w:sz w:val="32"/>
          <w:szCs w:val="32"/>
          <w:lang w:eastAsia="zh-CN"/>
        </w:rPr>
        <w:t>(</w:t>
      </w:r>
      <w:r>
        <w:rPr>
          <w:rFonts w:hint="eastAsia"/>
          <w:spacing w:val="-1"/>
          <w:sz w:val="32"/>
          <w:szCs w:val="32"/>
          <w:lang w:eastAsia="zh-CN"/>
        </w:rPr>
        <w:t>2</w:t>
      </w:r>
      <w:r>
        <w:rPr>
          <w:spacing w:val="-1"/>
          <w:sz w:val="32"/>
          <w:szCs w:val="32"/>
          <w:lang w:eastAsia="zh-CN"/>
        </w:rPr>
        <w:t>)第二届江苏百万学子“云诵读”活动高校推荐作品</w:t>
      </w:r>
      <w:r>
        <w:rPr>
          <w:spacing w:val="14"/>
          <w:sz w:val="32"/>
          <w:szCs w:val="32"/>
          <w:lang w:eastAsia="zh-CN"/>
        </w:rPr>
        <w:t>登记表(附件3-2);</w:t>
      </w:r>
    </w:p>
    <w:p w14:paraId="15A72BFC">
      <w:pPr>
        <w:pStyle w:val="3"/>
        <w:spacing w:before="189" w:line="272" w:lineRule="auto"/>
        <w:ind w:right="72" w:firstLine="800"/>
        <w:rPr>
          <w:rFonts w:hint="eastAsia"/>
          <w:spacing w:val="9"/>
          <w:sz w:val="32"/>
          <w:szCs w:val="32"/>
          <w:lang w:eastAsia="zh-CN"/>
        </w:rPr>
      </w:pPr>
      <w:r>
        <w:rPr>
          <w:spacing w:val="-1"/>
          <w:sz w:val="32"/>
          <w:szCs w:val="32"/>
          <w:lang w:eastAsia="zh-CN"/>
        </w:rPr>
        <w:t>(</w:t>
      </w:r>
      <w:r>
        <w:rPr>
          <w:rFonts w:hint="eastAsia"/>
          <w:spacing w:val="-1"/>
          <w:sz w:val="32"/>
          <w:szCs w:val="32"/>
          <w:lang w:eastAsia="zh-CN"/>
        </w:rPr>
        <w:t>3</w:t>
      </w:r>
      <w:r>
        <w:rPr>
          <w:spacing w:val="-1"/>
          <w:sz w:val="32"/>
          <w:szCs w:val="32"/>
          <w:lang w:eastAsia="zh-CN"/>
        </w:rPr>
        <w:t>)第二届江苏百万学子“云诵读”活动高校学生参与</w:t>
      </w:r>
      <w:r>
        <w:rPr>
          <w:spacing w:val="9"/>
          <w:sz w:val="32"/>
          <w:szCs w:val="32"/>
          <w:lang w:eastAsia="zh-CN"/>
        </w:rPr>
        <w:t>情况及推荐作品汇总表(附件3-3);</w:t>
      </w:r>
    </w:p>
    <w:p w14:paraId="28383108">
      <w:pPr>
        <w:pStyle w:val="3"/>
        <w:spacing w:before="189" w:line="272" w:lineRule="auto"/>
        <w:ind w:right="72" w:firstLine="800"/>
        <w:rPr>
          <w:rFonts w:hint="eastAsia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请有意向报名参赛的同学于9月6日中午12点前将以上材料打包发送至邮箱：nzyyxytx@163.com，命名为“班级+姓名+云诵读比赛”。</w:t>
      </w:r>
    </w:p>
    <w:p w14:paraId="494F0E3B">
      <w:pPr>
        <w:pStyle w:val="3"/>
        <w:spacing w:before="178" w:line="302" w:lineRule="auto"/>
        <w:ind w:right="85" w:firstLine="649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2"/>
          <w:sz w:val="32"/>
          <w:szCs w:val="32"/>
          <w:lang w:eastAsia="zh-CN"/>
        </w:rPr>
        <w:t>2</w:t>
      </w:r>
      <w:r>
        <w:rPr>
          <w:rFonts w:ascii="宋体" w:hAnsi="宋体" w:eastAsia="宋体" w:cs="宋体"/>
          <w:spacing w:val="-2"/>
          <w:sz w:val="32"/>
          <w:szCs w:val="32"/>
          <w:lang w:eastAsia="zh-CN"/>
        </w:rPr>
        <w:t>.</w:t>
      </w:r>
      <w:r>
        <w:rPr>
          <w:spacing w:val="-2"/>
          <w:sz w:val="32"/>
          <w:szCs w:val="32"/>
          <w:lang w:eastAsia="zh-CN"/>
        </w:rPr>
        <w:t>本次活动材料提交均在网络平台上进行，</w:t>
      </w:r>
      <w:r>
        <w:rPr>
          <w:spacing w:val="-4"/>
          <w:sz w:val="32"/>
          <w:szCs w:val="32"/>
          <w:lang w:eastAsia="zh-CN"/>
        </w:rPr>
        <w:t>具体操作方法另行通知。</w:t>
      </w:r>
    </w:p>
    <w:p w14:paraId="28A7A486">
      <w:pPr>
        <w:spacing w:before="195" w:line="222" w:lineRule="auto"/>
        <w:ind w:left="664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-7"/>
          <w:sz w:val="32"/>
          <w:szCs w:val="32"/>
          <w:lang w:eastAsia="zh-CN"/>
        </w:rPr>
        <w:t>三</w:t>
      </w:r>
      <w:r>
        <w:rPr>
          <w:rFonts w:ascii="黑体" w:hAnsi="黑体" w:eastAsia="黑体" w:cs="黑体"/>
          <w:b/>
          <w:bCs/>
          <w:spacing w:val="-7"/>
          <w:sz w:val="32"/>
          <w:szCs w:val="32"/>
          <w:lang w:eastAsia="zh-CN"/>
        </w:rPr>
        <w:t>、宣传推广与总结表彰</w:t>
      </w:r>
    </w:p>
    <w:p w14:paraId="425F60F3">
      <w:pPr>
        <w:pStyle w:val="3"/>
        <w:tabs>
          <w:tab w:val="left" w:pos="138"/>
        </w:tabs>
        <w:spacing w:before="104" w:line="315" w:lineRule="auto"/>
        <w:ind w:right="178" w:firstLine="659"/>
        <w:jc w:val="both"/>
        <w:rPr>
          <w:rFonts w:hint="eastAsia"/>
          <w:sz w:val="32"/>
          <w:szCs w:val="32"/>
          <w:lang w:eastAsia="zh-CN"/>
        </w:rPr>
      </w:pPr>
      <w:r>
        <w:rPr>
          <w:spacing w:val="-4"/>
          <w:sz w:val="32"/>
          <w:szCs w:val="32"/>
          <w:lang w:eastAsia="zh-CN"/>
        </w:rPr>
        <w:t>江苏大学生读书节的相关活动一概不收取任何费用，活</w:t>
      </w:r>
      <w:r>
        <w:rPr>
          <w:spacing w:val="9"/>
          <w:sz w:val="32"/>
          <w:szCs w:val="32"/>
          <w:lang w:eastAsia="zh-CN"/>
        </w:rPr>
        <w:t>动主办方保有对推荐作品(参赛作品)进行交流、展览、展</w:t>
      </w:r>
      <w:r>
        <w:rPr>
          <w:spacing w:val="-3"/>
          <w:sz w:val="32"/>
          <w:szCs w:val="32"/>
          <w:lang w:eastAsia="zh-CN"/>
        </w:rPr>
        <w:t>示或出版的权利。学校开展相关活动情况，将作为评选</w:t>
      </w:r>
      <w:r>
        <w:rPr>
          <w:spacing w:val="-4"/>
          <w:sz w:val="32"/>
          <w:szCs w:val="32"/>
          <w:lang w:eastAsia="zh-CN"/>
        </w:rPr>
        <w:t>江苏</w:t>
      </w:r>
      <w:r>
        <w:rPr>
          <w:spacing w:val="-3"/>
          <w:sz w:val="32"/>
          <w:szCs w:val="32"/>
          <w:lang w:eastAsia="zh-CN"/>
        </w:rPr>
        <w:t>大学生第二届读书文化节优秀组织奖的重要参考。</w:t>
      </w:r>
    </w:p>
    <w:p w14:paraId="601733ED">
      <w:pPr>
        <w:spacing w:line="287" w:lineRule="auto"/>
        <w:rPr>
          <w:lang w:eastAsia="zh-CN"/>
        </w:rPr>
      </w:pPr>
    </w:p>
    <w:p w14:paraId="752FE948">
      <w:pPr>
        <w:pStyle w:val="3"/>
        <w:tabs>
          <w:tab w:val="left" w:pos="138"/>
        </w:tabs>
        <w:spacing w:before="104" w:line="315" w:lineRule="auto"/>
        <w:ind w:right="178" w:firstLine="659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联系人：刘思怡</w:t>
      </w:r>
    </w:p>
    <w:p w14:paraId="2694A3EC">
      <w:pPr>
        <w:pStyle w:val="3"/>
        <w:tabs>
          <w:tab w:val="left" w:pos="138"/>
        </w:tabs>
        <w:spacing w:before="104" w:line="315" w:lineRule="auto"/>
        <w:ind w:right="178" w:firstLine="659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联系QQ：1553224829</w:t>
      </w:r>
    </w:p>
    <w:p w14:paraId="4640233F">
      <w:pPr>
        <w:pStyle w:val="3"/>
        <w:spacing w:before="104" w:line="222" w:lineRule="auto"/>
        <w:rPr>
          <w:rFonts w:hint="eastAsia"/>
          <w:spacing w:val="-24"/>
          <w:sz w:val="32"/>
          <w:szCs w:val="32"/>
          <w:lang w:eastAsia="zh-CN"/>
        </w:rPr>
      </w:pPr>
    </w:p>
    <w:p w14:paraId="4A15555C">
      <w:pPr>
        <w:pStyle w:val="3"/>
        <w:spacing w:before="104" w:line="222" w:lineRule="auto"/>
        <w:rPr>
          <w:rFonts w:hint="eastAsia"/>
          <w:sz w:val="32"/>
          <w:szCs w:val="32"/>
          <w:lang w:eastAsia="zh-CN"/>
        </w:rPr>
      </w:pPr>
      <w:r>
        <w:rPr>
          <w:spacing w:val="-24"/>
          <w:sz w:val="32"/>
          <w:szCs w:val="32"/>
          <w:lang w:eastAsia="zh-CN"/>
        </w:rPr>
        <w:t>附件：</w:t>
      </w:r>
    </w:p>
    <w:p w14:paraId="791E4FC3">
      <w:pPr>
        <w:pStyle w:val="3"/>
        <w:spacing w:before="63" w:line="311" w:lineRule="auto"/>
        <w:ind w:left="654" w:right="330"/>
        <w:rPr>
          <w:rFonts w:hint="eastAsia"/>
          <w:sz w:val="32"/>
          <w:szCs w:val="32"/>
          <w:lang w:eastAsia="zh-CN"/>
        </w:rPr>
      </w:pPr>
      <w:r>
        <w:rPr>
          <w:spacing w:val="-1"/>
          <w:sz w:val="32"/>
          <w:szCs w:val="32"/>
          <w:lang w:eastAsia="zh-CN"/>
        </w:rPr>
        <w:t>2-2.第二届江苏大学生书评大赛参赛作品高校推荐表</w:t>
      </w:r>
      <w:r>
        <w:rPr>
          <w:spacing w:val="8"/>
          <w:sz w:val="32"/>
          <w:szCs w:val="32"/>
          <w:lang w:eastAsia="zh-CN"/>
        </w:rPr>
        <w:t xml:space="preserve"> </w:t>
      </w:r>
      <w:r>
        <w:rPr>
          <w:sz w:val="32"/>
          <w:szCs w:val="32"/>
          <w:lang w:eastAsia="zh-CN"/>
        </w:rPr>
        <w:t>2-3.第二届江苏大学生书评大赛汇总表</w:t>
      </w:r>
    </w:p>
    <w:p w14:paraId="281132B6">
      <w:pPr>
        <w:pStyle w:val="3"/>
        <w:spacing w:before="13" w:line="302" w:lineRule="auto"/>
        <w:ind w:left="24" w:right="56" w:firstLine="629"/>
        <w:rPr>
          <w:rFonts w:hint="eastAsia"/>
          <w:sz w:val="32"/>
          <w:szCs w:val="32"/>
          <w:lang w:eastAsia="zh-CN"/>
        </w:rPr>
      </w:pPr>
      <w:r>
        <w:rPr>
          <w:spacing w:val="-14"/>
          <w:sz w:val="32"/>
          <w:szCs w:val="32"/>
          <w:lang w:eastAsia="zh-CN"/>
        </w:rPr>
        <w:t>3-2.第二届江苏百万学子“云诵读”活动高校</w:t>
      </w:r>
      <w:r>
        <w:rPr>
          <w:spacing w:val="-15"/>
          <w:sz w:val="32"/>
          <w:szCs w:val="32"/>
          <w:lang w:eastAsia="zh-CN"/>
        </w:rPr>
        <w:t>推荐作品登</w:t>
      </w:r>
      <w:r>
        <w:rPr>
          <w:sz w:val="32"/>
          <w:szCs w:val="32"/>
          <w:lang w:eastAsia="zh-CN"/>
        </w:rPr>
        <w:t xml:space="preserve"> </w:t>
      </w:r>
      <w:r>
        <w:rPr>
          <w:spacing w:val="8"/>
          <w:sz w:val="32"/>
          <w:szCs w:val="32"/>
          <w:lang w:eastAsia="zh-CN"/>
        </w:rPr>
        <w:t>记表</w:t>
      </w:r>
    </w:p>
    <w:p w14:paraId="36D32F82">
      <w:pPr>
        <w:pStyle w:val="3"/>
        <w:spacing w:before="73" w:line="307" w:lineRule="auto"/>
        <w:ind w:left="24" w:right="56" w:firstLine="629"/>
        <w:rPr>
          <w:rFonts w:hint="eastAsia"/>
          <w:sz w:val="32"/>
          <w:szCs w:val="32"/>
          <w:lang w:eastAsia="zh-CN"/>
        </w:rPr>
      </w:pPr>
      <w:r>
        <w:rPr>
          <w:spacing w:val="-14"/>
          <w:sz w:val="32"/>
          <w:szCs w:val="32"/>
          <w:lang w:eastAsia="zh-CN"/>
        </w:rPr>
        <w:t>3-3.第二届江苏百万学子“云诵读”活动高校</w:t>
      </w:r>
      <w:r>
        <w:rPr>
          <w:spacing w:val="-15"/>
          <w:sz w:val="32"/>
          <w:szCs w:val="32"/>
          <w:lang w:eastAsia="zh-CN"/>
        </w:rPr>
        <w:t>学生参与情</w:t>
      </w:r>
      <w:r>
        <w:rPr>
          <w:sz w:val="32"/>
          <w:szCs w:val="32"/>
          <w:lang w:eastAsia="zh-CN"/>
        </w:rPr>
        <w:t xml:space="preserve"> </w:t>
      </w:r>
      <w:r>
        <w:rPr>
          <w:spacing w:val="-5"/>
          <w:sz w:val="32"/>
          <w:szCs w:val="32"/>
          <w:lang w:eastAsia="zh-CN"/>
        </w:rPr>
        <w:t>况与推荐作品汇总表</w:t>
      </w:r>
    </w:p>
    <w:p w14:paraId="47067BD5">
      <w:pPr>
        <w:spacing w:line="325" w:lineRule="auto"/>
        <w:rPr>
          <w:lang w:eastAsia="zh-CN"/>
        </w:rPr>
      </w:pPr>
    </w:p>
    <w:p w14:paraId="64AB8017">
      <w:pPr>
        <w:pStyle w:val="3"/>
        <w:spacing w:before="104" w:line="308" w:lineRule="auto"/>
        <w:ind w:right="43"/>
        <w:rPr>
          <w:rFonts w:hint="eastAsia"/>
          <w:spacing w:val="-4"/>
          <w:sz w:val="32"/>
          <w:szCs w:val="32"/>
          <w:lang w:eastAsia="zh-CN"/>
        </w:rPr>
      </w:pPr>
    </w:p>
    <w:p w14:paraId="0685E846">
      <w:pPr>
        <w:pStyle w:val="3"/>
        <w:spacing w:before="104" w:line="308" w:lineRule="auto"/>
        <w:ind w:right="43"/>
        <w:jc w:val="right"/>
        <w:rPr>
          <w:rFonts w:hint="eastAsia"/>
          <w:spacing w:val="-4"/>
          <w:sz w:val="32"/>
          <w:szCs w:val="32"/>
          <w:lang w:eastAsia="zh-CN"/>
        </w:rPr>
      </w:pPr>
      <w:r>
        <w:rPr>
          <w:rFonts w:hint="eastAsia"/>
          <w:spacing w:val="-4"/>
          <w:sz w:val="32"/>
          <w:szCs w:val="32"/>
          <w:lang w:eastAsia="zh-CN"/>
        </w:rPr>
        <w:t>共青团南京中医药大学药学院委员会</w:t>
      </w:r>
    </w:p>
    <w:p w14:paraId="421BA165">
      <w:pPr>
        <w:pStyle w:val="3"/>
        <w:spacing w:before="104" w:line="308" w:lineRule="auto"/>
        <w:ind w:right="1135"/>
        <w:jc w:val="right"/>
        <w:rPr>
          <w:rFonts w:hint="eastAsia"/>
          <w:sz w:val="32"/>
          <w:szCs w:val="32"/>
          <w:lang w:eastAsia="zh-CN"/>
        </w:rPr>
        <w:sectPr>
          <w:footerReference r:id="rId3" w:type="default"/>
          <w:pgSz w:w="11900" w:h="16840"/>
          <w:pgMar w:top="1431" w:right="1785" w:bottom="1459" w:left="1785" w:header="0" w:footer="1191" w:gutter="0"/>
          <w:cols w:space="720" w:num="1"/>
        </w:sectPr>
      </w:pPr>
      <w:r>
        <w:rPr>
          <w:spacing w:val="44"/>
          <w:sz w:val="32"/>
          <w:szCs w:val="32"/>
          <w:lang w:eastAsia="zh-CN"/>
        </w:rPr>
        <w:t>2024年</w:t>
      </w:r>
      <w:r>
        <w:rPr>
          <w:rFonts w:hint="eastAsia"/>
          <w:spacing w:val="44"/>
          <w:sz w:val="32"/>
          <w:szCs w:val="32"/>
          <w:lang w:eastAsia="zh-CN"/>
        </w:rPr>
        <w:t>9</w:t>
      </w:r>
      <w:r>
        <w:rPr>
          <w:spacing w:val="44"/>
          <w:sz w:val="32"/>
          <w:szCs w:val="32"/>
          <w:lang w:eastAsia="zh-CN"/>
        </w:rPr>
        <w:t>月</w:t>
      </w:r>
      <w:r>
        <w:rPr>
          <w:rFonts w:hint="eastAsia"/>
          <w:spacing w:val="44"/>
          <w:sz w:val="32"/>
          <w:szCs w:val="32"/>
          <w:lang w:eastAsia="zh-CN"/>
        </w:rPr>
        <w:t>5</w:t>
      </w:r>
      <w:r>
        <w:rPr>
          <w:spacing w:val="44"/>
          <w:sz w:val="32"/>
          <w:szCs w:val="32"/>
          <w:lang w:eastAsia="zh-CN"/>
        </w:rPr>
        <w:t>日</w:t>
      </w:r>
    </w:p>
    <w:p w14:paraId="4E716693">
      <w:pPr>
        <w:spacing w:line="241" w:lineRule="auto"/>
        <w:rPr>
          <w:lang w:eastAsia="zh-CN"/>
        </w:rPr>
      </w:pPr>
    </w:p>
    <w:p w14:paraId="0E8F208E">
      <w:pPr>
        <w:pStyle w:val="3"/>
        <w:spacing w:before="155" w:line="222" w:lineRule="auto"/>
        <w:ind w:left="499"/>
        <w:rPr>
          <w:rFonts w:hint="eastAsia"/>
          <w:sz w:val="34"/>
          <w:szCs w:val="34"/>
          <w:lang w:eastAsia="zh-CN"/>
        </w:rPr>
      </w:pPr>
      <w:r>
        <w:rPr>
          <w:b/>
          <w:bCs/>
          <w:spacing w:val="-10"/>
          <w:sz w:val="34"/>
          <w:szCs w:val="34"/>
          <w:lang w:eastAsia="zh-CN"/>
        </w:rPr>
        <w:t>附件2-2:</w:t>
      </w:r>
    </w:p>
    <w:p w14:paraId="23E08F73">
      <w:pPr>
        <w:spacing w:before="160" w:line="219" w:lineRule="auto"/>
        <w:ind w:left="127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  <w:lang w:eastAsia="zh-CN"/>
        </w:rPr>
        <w:t>第二届江苏大学生书评大赛参赛作品高校推荐表</w:t>
      </w:r>
    </w:p>
    <w:p w14:paraId="78EBFA87">
      <w:pPr>
        <w:spacing w:line="18" w:lineRule="exact"/>
        <w:rPr>
          <w:lang w:eastAsia="zh-CN"/>
        </w:rPr>
      </w:pPr>
    </w:p>
    <w:tbl>
      <w:tblPr>
        <w:tblStyle w:val="8"/>
        <w:tblW w:w="9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959"/>
        <w:gridCol w:w="1248"/>
        <w:gridCol w:w="1219"/>
        <w:gridCol w:w="1488"/>
        <w:gridCol w:w="829"/>
        <w:gridCol w:w="2492"/>
      </w:tblGrid>
      <w:tr w14:paraId="2A3F4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73" w:type="dxa"/>
            <w:gridSpan w:val="2"/>
          </w:tcPr>
          <w:p w14:paraId="0FF6FF63">
            <w:pPr>
              <w:spacing w:before="244" w:line="219" w:lineRule="auto"/>
              <w:ind w:left="7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48" w:type="dxa"/>
          </w:tcPr>
          <w:p w14:paraId="11B033A3">
            <w:pPr>
              <w:pStyle w:val="9"/>
            </w:pPr>
          </w:p>
        </w:tc>
        <w:tc>
          <w:tcPr>
            <w:tcW w:w="1219" w:type="dxa"/>
          </w:tcPr>
          <w:p w14:paraId="2FB9B04F">
            <w:pPr>
              <w:spacing w:before="235" w:line="220" w:lineRule="auto"/>
              <w:ind w:left="2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488" w:type="dxa"/>
          </w:tcPr>
          <w:p w14:paraId="01AD941B">
            <w:pPr>
              <w:pStyle w:val="9"/>
            </w:pPr>
          </w:p>
        </w:tc>
        <w:tc>
          <w:tcPr>
            <w:tcW w:w="829" w:type="dxa"/>
          </w:tcPr>
          <w:p w14:paraId="7B177545">
            <w:pPr>
              <w:spacing w:before="235" w:line="220" w:lineRule="auto"/>
              <w:ind w:left="1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院系</w:t>
            </w:r>
          </w:p>
        </w:tc>
        <w:tc>
          <w:tcPr>
            <w:tcW w:w="2492" w:type="dxa"/>
          </w:tcPr>
          <w:p w14:paraId="4DFAD161">
            <w:pPr>
              <w:pStyle w:val="9"/>
            </w:pPr>
          </w:p>
        </w:tc>
      </w:tr>
      <w:tr w14:paraId="5AF43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73" w:type="dxa"/>
            <w:gridSpan w:val="2"/>
          </w:tcPr>
          <w:p w14:paraId="5812B668">
            <w:pPr>
              <w:spacing w:before="251" w:line="220" w:lineRule="auto"/>
              <w:ind w:left="7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248" w:type="dxa"/>
          </w:tcPr>
          <w:p w14:paraId="60EC86BA">
            <w:pPr>
              <w:pStyle w:val="9"/>
            </w:pPr>
          </w:p>
        </w:tc>
        <w:tc>
          <w:tcPr>
            <w:tcW w:w="1219" w:type="dxa"/>
          </w:tcPr>
          <w:p w14:paraId="6CF96A54">
            <w:pPr>
              <w:spacing w:before="252" w:line="221" w:lineRule="auto"/>
              <w:ind w:left="3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学号</w:t>
            </w:r>
          </w:p>
        </w:tc>
        <w:tc>
          <w:tcPr>
            <w:tcW w:w="1488" w:type="dxa"/>
          </w:tcPr>
          <w:p w14:paraId="377113C6">
            <w:pPr>
              <w:pStyle w:val="9"/>
            </w:pPr>
          </w:p>
        </w:tc>
        <w:tc>
          <w:tcPr>
            <w:tcW w:w="829" w:type="dxa"/>
          </w:tcPr>
          <w:p w14:paraId="08106521">
            <w:pPr>
              <w:spacing w:before="251" w:line="220" w:lineRule="auto"/>
              <w:ind w:left="1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2492" w:type="dxa"/>
          </w:tcPr>
          <w:p w14:paraId="7804606D">
            <w:pPr>
              <w:pStyle w:val="9"/>
            </w:pPr>
          </w:p>
        </w:tc>
      </w:tr>
      <w:tr w14:paraId="22BBD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73" w:type="dxa"/>
            <w:gridSpan w:val="2"/>
          </w:tcPr>
          <w:p w14:paraId="65704ED7">
            <w:pPr>
              <w:spacing w:before="252" w:line="219" w:lineRule="auto"/>
              <w:ind w:left="4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2467" w:type="dxa"/>
            <w:gridSpan w:val="2"/>
          </w:tcPr>
          <w:p w14:paraId="208D6EC4">
            <w:pPr>
              <w:pStyle w:val="9"/>
            </w:pPr>
          </w:p>
        </w:tc>
        <w:tc>
          <w:tcPr>
            <w:tcW w:w="2317" w:type="dxa"/>
            <w:gridSpan w:val="2"/>
          </w:tcPr>
          <w:p w14:paraId="6CDF14D1">
            <w:pPr>
              <w:spacing w:before="250" w:line="219" w:lineRule="auto"/>
              <w:ind w:left="9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492" w:type="dxa"/>
          </w:tcPr>
          <w:p w14:paraId="452E77EF">
            <w:pPr>
              <w:pStyle w:val="9"/>
            </w:pPr>
          </w:p>
        </w:tc>
      </w:tr>
      <w:tr w14:paraId="50D50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973" w:type="dxa"/>
            <w:gridSpan w:val="2"/>
          </w:tcPr>
          <w:p w14:paraId="1B0517D9">
            <w:pPr>
              <w:spacing w:before="252" w:line="220" w:lineRule="auto"/>
              <w:ind w:left="4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2467" w:type="dxa"/>
            <w:gridSpan w:val="2"/>
          </w:tcPr>
          <w:p w14:paraId="2D70B088">
            <w:pPr>
              <w:pStyle w:val="9"/>
            </w:pPr>
          </w:p>
        </w:tc>
        <w:tc>
          <w:tcPr>
            <w:tcW w:w="1488" w:type="dxa"/>
          </w:tcPr>
          <w:p w14:paraId="57311CEF">
            <w:pPr>
              <w:spacing w:before="260" w:line="219" w:lineRule="auto"/>
              <w:ind w:left="2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所选书目</w:t>
            </w:r>
          </w:p>
        </w:tc>
        <w:tc>
          <w:tcPr>
            <w:tcW w:w="3321" w:type="dxa"/>
            <w:gridSpan w:val="2"/>
          </w:tcPr>
          <w:p w14:paraId="122FDA43">
            <w:pPr>
              <w:pStyle w:val="9"/>
            </w:pPr>
          </w:p>
        </w:tc>
      </w:tr>
      <w:tr w14:paraId="7A031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6" w:hRule="atLeast"/>
        </w:trPr>
        <w:tc>
          <w:tcPr>
            <w:tcW w:w="1014" w:type="dxa"/>
            <w:textDirection w:val="tbRlV"/>
          </w:tcPr>
          <w:p w14:paraId="16E9751B">
            <w:pPr>
              <w:pStyle w:val="9"/>
              <w:spacing w:line="368" w:lineRule="auto"/>
            </w:pPr>
          </w:p>
          <w:p w14:paraId="153E46A8">
            <w:pPr>
              <w:spacing w:before="80" w:line="199" w:lineRule="auto"/>
              <w:ind w:left="10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赛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品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内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容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简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介</w:t>
            </w:r>
          </w:p>
        </w:tc>
        <w:tc>
          <w:tcPr>
            <w:tcW w:w="8235" w:type="dxa"/>
            <w:gridSpan w:val="6"/>
          </w:tcPr>
          <w:p w14:paraId="11295734">
            <w:pPr>
              <w:pStyle w:val="9"/>
            </w:pPr>
          </w:p>
        </w:tc>
      </w:tr>
      <w:tr w14:paraId="14E0A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1" w:hRule="atLeast"/>
        </w:trPr>
        <w:tc>
          <w:tcPr>
            <w:tcW w:w="1014" w:type="dxa"/>
            <w:textDirection w:val="tbRlV"/>
          </w:tcPr>
          <w:p w14:paraId="631F2642">
            <w:pPr>
              <w:pStyle w:val="9"/>
              <w:spacing w:line="366" w:lineRule="auto"/>
            </w:pPr>
          </w:p>
          <w:p w14:paraId="3D0BABBC">
            <w:pPr>
              <w:spacing w:before="81" w:line="200" w:lineRule="auto"/>
              <w:ind w:left="19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校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235" w:type="dxa"/>
            <w:gridSpan w:val="6"/>
          </w:tcPr>
          <w:p w14:paraId="03C82B82">
            <w:pPr>
              <w:pStyle w:val="9"/>
              <w:spacing w:line="247" w:lineRule="auto"/>
              <w:rPr>
                <w:lang w:eastAsia="zh-CN"/>
              </w:rPr>
            </w:pPr>
          </w:p>
          <w:p w14:paraId="3139D665">
            <w:pPr>
              <w:pStyle w:val="9"/>
              <w:spacing w:line="247" w:lineRule="auto"/>
              <w:rPr>
                <w:lang w:eastAsia="zh-CN"/>
              </w:rPr>
            </w:pPr>
          </w:p>
          <w:p w14:paraId="12E2B510">
            <w:pPr>
              <w:pStyle w:val="9"/>
              <w:spacing w:line="248" w:lineRule="auto"/>
              <w:rPr>
                <w:lang w:eastAsia="zh-CN"/>
              </w:rPr>
            </w:pPr>
          </w:p>
          <w:p w14:paraId="1E48EE85">
            <w:pPr>
              <w:spacing w:before="78" w:line="411" w:lineRule="auto"/>
              <w:ind w:left="111" w:firstLine="48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经学校审核，该参赛作品符合参赛要求，符合社会主义核心价值观，具有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原创性，无知识产权纠纷、无意识形态问题。</w:t>
            </w:r>
          </w:p>
          <w:p w14:paraId="6EF337A2">
            <w:pPr>
              <w:pStyle w:val="9"/>
              <w:spacing w:line="265" w:lineRule="auto"/>
              <w:rPr>
                <w:lang w:eastAsia="zh-CN"/>
              </w:rPr>
            </w:pPr>
          </w:p>
          <w:p w14:paraId="03AA4175">
            <w:pPr>
              <w:pStyle w:val="9"/>
              <w:spacing w:line="265" w:lineRule="auto"/>
              <w:rPr>
                <w:lang w:eastAsia="zh-CN"/>
              </w:rPr>
            </w:pPr>
          </w:p>
          <w:p w14:paraId="359DE5DE">
            <w:pPr>
              <w:spacing w:before="78" w:line="219" w:lineRule="auto"/>
              <w:ind w:left="62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同意推荐该作品参加第二届江苏大学生书评大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赛。</w:t>
            </w:r>
          </w:p>
          <w:p w14:paraId="0588509E">
            <w:pPr>
              <w:pStyle w:val="9"/>
              <w:spacing w:line="264" w:lineRule="auto"/>
              <w:rPr>
                <w:lang w:eastAsia="zh-CN"/>
              </w:rPr>
            </w:pPr>
          </w:p>
          <w:p w14:paraId="59895E24">
            <w:pPr>
              <w:pStyle w:val="9"/>
              <w:spacing w:line="264" w:lineRule="auto"/>
              <w:rPr>
                <w:lang w:eastAsia="zh-CN"/>
              </w:rPr>
            </w:pPr>
          </w:p>
          <w:p w14:paraId="05ED7362">
            <w:pPr>
              <w:pStyle w:val="9"/>
              <w:spacing w:line="264" w:lineRule="auto"/>
              <w:rPr>
                <w:lang w:eastAsia="zh-CN"/>
              </w:rPr>
            </w:pPr>
          </w:p>
          <w:p w14:paraId="01702416">
            <w:pPr>
              <w:pStyle w:val="9"/>
              <w:spacing w:line="264" w:lineRule="auto"/>
              <w:rPr>
                <w:lang w:eastAsia="zh-CN"/>
              </w:rPr>
            </w:pPr>
          </w:p>
          <w:p w14:paraId="46251D49">
            <w:pPr>
              <w:pStyle w:val="9"/>
              <w:spacing w:line="264" w:lineRule="auto"/>
              <w:rPr>
                <w:lang w:eastAsia="zh-CN"/>
              </w:rPr>
            </w:pPr>
          </w:p>
          <w:p w14:paraId="18E14354">
            <w:pPr>
              <w:spacing w:before="78" w:line="321" w:lineRule="auto"/>
              <w:ind w:left="4561" w:right="2171" w:firstLine="7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    日</w:t>
            </w:r>
          </w:p>
        </w:tc>
      </w:tr>
    </w:tbl>
    <w:p w14:paraId="09C933B9"/>
    <w:p w14:paraId="49C5114F">
      <w:pPr>
        <w:sectPr>
          <w:footerReference r:id="rId4" w:type="default"/>
          <w:pgSz w:w="11900" w:h="16840"/>
          <w:pgMar w:top="1431" w:right="1335" w:bottom="1469" w:left="1304" w:header="0" w:footer="1131" w:gutter="0"/>
          <w:cols w:space="720" w:num="1"/>
        </w:sectPr>
      </w:pPr>
    </w:p>
    <w:p w14:paraId="407B46DE">
      <w:pPr>
        <w:spacing w:before="6"/>
      </w:pPr>
    </w:p>
    <w:p w14:paraId="545A7AA7">
      <w:pPr>
        <w:spacing w:before="6"/>
      </w:pPr>
    </w:p>
    <w:p w14:paraId="48DF2A70">
      <w:pPr>
        <w:spacing w:before="5"/>
      </w:pPr>
    </w:p>
    <w:p w14:paraId="346BE1C1">
      <w:pPr>
        <w:spacing w:before="5"/>
      </w:pPr>
    </w:p>
    <w:tbl>
      <w:tblPr>
        <w:tblStyle w:val="8"/>
        <w:tblW w:w="6645" w:type="dxa"/>
        <w:tblInd w:w="85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9"/>
        <w:gridCol w:w="4006"/>
      </w:tblGrid>
      <w:tr w14:paraId="5C0F92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639" w:type="dxa"/>
          </w:tcPr>
          <w:p w14:paraId="29C08580">
            <w:pPr>
              <w:spacing w:line="222" w:lineRule="auto"/>
              <w:ind w:left="3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b/>
                <w:bCs/>
                <w:spacing w:val="12"/>
              </w:rPr>
              <w:t>附件2-3:</w:t>
            </w:r>
          </w:p>
        </w:tc>
        <w:tc>
          <w:tcPr>
            <w:tcW w:w="4006" w:type="dxa"/>
          </w:tcPr>
          <w:p w14:paraId="59CE57EA">
            <w:pPr>
              <w:pStyle w:val="9"/>
            </w:pPr>
          </w:p>
        </w:tc>
      </w:tr>
      <w:tr w14:paraId="782D43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639" w:type="dxa"/>
          </w:tcPr>
          <w:p w14:paraId="5C7D1142">
            <w:pPr>
              <w:pStyle w:val="9"/>
            </w:pPr>
          </w:p>
        </w:tc>
        <w:tc>
          <w:tcPr>
            <w:tcW w:w="4006" w:type="dxa"/>
          </w:tcPr>
          <w:p w14:paraId="450BFE72">
            <w:pPr>
              <w:spacing w:before="77" w:line="221" w:lineRule="auto"/>
              <w:jc w:val="right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ascii="黑体" w:hAnsi="黑体" w:eastAsia="黑体" w:cs="黑体"/>
                <w:b/>
                <w:bCs/>
                <w:spacing w:val="13"/>
                <w:lang w:eastAsia="zh-CN"/>
              </w:rPr>
              <w:t>第二届江苏大学生书评大赛汇总表</w:t>
            </w:r>
          </w:p>
        </w:tc>
      </w:tr>
      <w:tr w14:paraId="3BD597B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639" w:type="dxa"/>
          </w:tcPr>
          <w:p w14:paraId="7B8B9752">
            <w:pPr>
              <w:spacing w:before="105" w:line="316" w:lineRule="auto"/>
              <w:ind w:right="614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lang w:eastAsia="zh-CN"/>
              </w:rPr>
              <w:t>推荐高校：(盖章扫描)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lang w:eastAsia="zh-CN"/>
              </w:rPr>
              <w:t>联系人：</w:t>
            </w:r>
          </w:p>
          <w:p w14:paraId="35392EE2">
            <w:pPr>
              <w:spacing w:before="41" w:line="175" w:lineRule="auto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3"/>
              </w:rPr>
              <w:t>手机：</w:t>
            </w:r>
          </w:p>
        </w:tc>
        <w:tc>
          <w:tcPr>
            <w:tcW w:w="4006" w:type="dxa"/>
          </w:tcPr>
          <w:p w14:paraId="6DC864F2">
            <w:pPr>
              <w:pStyle w:val="9"/>
            </w:pPr>
          </w:p>
        </w:tc>
      </w:tr>
    </w:tbl>
    <w:p w14:paraId="0C2B295F">
      <w:pPr>
        <w:spacing w:before="215"/>
      </w:pPr>
    </w:p>
    <w:tbl>
      <w:tblPr>
        <w:tblStyle w:val="8"/>
        <w:tblW w:w="11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809"/>
        <w:gridCol w:w="1489"/>
        <w:gridCol w:w="1209"/>
        <w:gridCol w:w="2688"/>
        <w:gridCol w:w="1658"/>
        <w:gridCol w:w="1059"/>
        <w:gridCol w:w="1633"/>
      </w:tblGrid>
      <w:tr w14:paraId="31AAC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04" w:type="dxa"/>
          </w:tcPr>
          <w:p w14:paraId="6EDED0B7">
            <w:pPr>
              <w:spacing w:before="143" w:line="201" w:lineRule="auto"/>
              <w:ind w:left="29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809" w:type="dxa"/>
          </w:tcPr>
          <w:p w14:paraId="74F9E6F3">
            <w:pPr>
              <w:spacing w:before="135" w:line="208" w:lineRule="auto"/>
              <w:ind w:left="21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1489" w:type="dxa"/>
          </w:tcPr>
          <w:p w14:paraId="321DFCD4">
            <w:pPr>
              <w:spacing w:before="135" w:line="208" w:lineRule="auto"/>
              <w:ind w:left="54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院系</w:t>
            </w:r>
          </w:p>
        </w:tc>
        <w:tc>
          <w:tcPr>
            <w:tcW w:w="1209" w:type="dxa"/>
          </w:tcPr>
          <w:p w14:paraId="437910EE">
            <w:pPr>
              <w:spacing w:before="133" w:line="209" w:lineRule="auto"/>
              <w:ind w:left="41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年级</w:t>
            </w:r>
          </w:p>
        </w:tc>
        <w:tc>
          <w:tcPr>
            <w:tcW w:w="2688" w:type="dxa"/>
          </w:tcPr>
          <w:p w14:paraId="168B51FB">
            <w:pPr>
              <w:spacing w:before="135" w:line="208" w:lineRule="auto"/>
              <w:ind w:left="95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作品名称</w:t>
            </w:r>
          </w:p>
        </w:tc>
        <w:tc>
          <w:tcPr>
            <w:tcW w:w="1658" w:type="dxa"/>
          </w:tcPr>
          <w:p w14:paraId="79D4C3A7">
            <w:pPr>
              <w:spacing w:before="133" w:line="209" w:lineRule="auto"/>
              <w:ind w:left="25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查重率(%)</w:t>
            </w:r>
          </w:p>
        </w:tc>
        <w:tc>
          <w:tcPr>
            <w:tcW w:w="1059" w:type="dxa"/>
          </w:tcPr>
          <w:p w14:paraId="7262C3B8">
            <w:pPr>
              <w:spacing w:before="132" w:line="210" w:lineRule="auto"/>
              <w:ind w:left="33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手机</w:t>
            </w:r>
          </w:p>
        </w:tc>
        <w:tc>
          <w:tcPr>
            <w:tcW w:w="1633" w:type="dxa"/>
          </w:tcPr>
          <w:p w14:paraId="51FB52F8">
            <w:pPr>
              <w:spacing w:before="144" w:line="200" w:lineRule="auto"/>
              <w:ind w:left="62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邮箱</w:t>
            </w:r>
          </w:p>
        </w:tc>
      </w:tr>
      <w:tr w14:paraId="2600F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04" w:type="dxa"/>
          </w:tcPr>
          <w:p w14:paraId="7FC525D7">
            <w:pPr>
              <w:pStyle w:val="9"/>
            </w:pPr>
          </w:p>
        </w:tc>
        <w:tc>
          <w:tcPr>
            <w:tcW w:w="809" w:type="dxa"/>
          </w:tcPr>
          <w:p w14:paraId="49499946">
            <w:pPr>
              <w:pStyle w:val="9"/>
            </w:pPr>
          </w:p>
        </w:tc>
        <w:tc>
          <w:tcPr>
            <w:tcW w:w="1489" w:type="dxa"/>
          </w:tcPr>
          <w:p w14:paraId="2789E920">
            <w:pPr>
              <w:pStyle w:val="9"/>
            </w:pPr>
          </w:p>
        </w:tc>
        <w:tc>
          <w:tcPr>
            <w:tcW w:w="1209" w:type="dxa"/>
          </w:tcPr>
          <w:p w14:paraId="70C12A2B">
            <w:pPr>
              <w:pStyle w:val="9"/>
            </w:pPr>
          </w:p>
        </w:tc>
        <w:tc>
          <w:tcPr>
            <w:tcW w:w="2688" w:type="dxa"/>
          </w:tcPr>
          <w:p w14:paraId="3D7BA0A4">
            <w:pPr>
              <w:pStyle w:val="9"/>
            </w:pPr>
          </w:p>
        </w:tc>
        <w:tc>
          <w:tcPr>
            <w:tcW w:w="1658" w:type="dxa"/>
          </w:tcPr>
          <w:p w14:paraId="4ACE9882">
            <w:pPr>
              <w:pStyle w:val="9"/>
            </w:pPr>
          </w:p>
        </w:tc>
        <w:tc>
          <w:tcPr>
            <w:tcW w:w="1059" w:type="dxa"/>
          </w:tcPr>
          <w:p w14:paraId="72BD8066">
            <w:pPr>
              <w:pStyle w:val="9"/>
            </w:pPr>
          </w:p>
        </w:tc>
        <w:tc>
          <w:tcPr>
            <w:tcW w:w="1633" w:type="dxa"/>
          </w:tcPr>
          <w:p w14:paraId="6AF3CCB4">
            <w:pPr>
              <w:pStyle w:val="9"/>
            </w:pPr>
          </w:p>
        </w:tc>
      </w:tr>
      <w:tr w14:paraId="55BE2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04" w:type="dxa"/>
          </w:tcPr>
          <w:p w14:paraId="0DBB329D">
            <w:pPr>
              <w:pStyle w:val="9"/>
            </w:pPr>
          </w:p>
        </w:tc>
        <w:tc>
          <w:tcPr>
            <w:tcW w:w="809" w:type="dxa"/>
          </w:tcPr>
          <w:p w14:paraId="61916CFA">
            <w:pPr>
              <w:pStyle w:val="9"/>
            </w:pPr>
          </w:p>
        </w:tc>
        <w:tc>
          <w:tcPr>
            <w:tcW w:w="1489" w:type="dxa"/>
          </w:tcPr>
          <w:p w14:paraId="230E98A6">
            <w:pPr>
              <w:pStyle w:val="9"/>
            </w:pPr>
          </w:p>
        </w:tc>
        <w:tc>
          <w:tcPr>
            <w:tcW w:w="1209" w:type="dxa"/>
          </w:tcPr>
          <w:p w14:paraId="0202EC61">
            <w:pPr>
              <w:pStyle w:val="9"/>
            </w:pPr>
          </w:p>
        </w:tc>
        <w:tc>
          <w:tcPr>
            <w:tcW w:w="2688" w:type="dxa"/>
          </w:tcPr>
          <w:p w14:paraId="4532F112">
            <w:pPr>
              <w:pStyle w:val="9"/>
            </w:pPr>
          </w:p>
        </w:tc>
        <w:tc>
          <w:tcPr>
            <w:tcW w:w="1658" w:type="dxa"/>
          </w:tcPr>
          <w:p w14:paraId="4E572358">
            <w:pPr>
              <w:pStyle w:val="9"/>
            </w:pPr>
          </w:p>
        </w:tc>
        <w:tc>
          <w:tcPr>
            <w:tcW w:w="1059" w:type="dxa"/>
          </w:tcPr>
          <w:p w14:paraId="7FF3D5B6">
            <w:pPr>
              <w:pStyle w:val="9"/>
            </w:pPr>
          </w:p>
        </w:tc>
        <w:tc>
          <w:tcPr>
            <w:tcW w:w="1633" w:type="dxa"/>
          </w:tcPr>
          <w:p w14:paraId="485A92CA">
            <w:pPr>
              <w:pStyle w:val="9"/>
            </w:pPr>
          </w:p>
        </w:tc>
      </w:tr>
      <w:tr w14:paraId="5689F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4" w:type="dxa"/>
          </w:tcPr>
          <w:p w14:paraId="7B5D0015">
            <w:pPr>
              <w:pStyle w:val="9"/>
            </w:pPr>
          </w:p>
        </w:tc>
        <w:tc>
          <w:tcPr>
            <w:tcW w:w="809" w:type="dxa"/>
          </w:tcPr>
          <w:p w14:paraId="39D92289">
            <w:pPr>
              <w:pStyle w:val="9"/>
            </w:pPr>
          </w:p>
        </w:tc>
        <w:tc>
          <w:tcPr>
            <w:tcW w:w="1489" w:type="dxa"/>
          </w:tcPr>
          <w:p w14:paraId="5A0EB3D1">
            <w:pPr>
              <w:pStyle w:val="9"/>
            </w:pPr>
          </w:p>
        </w:tc>
        <w:tc>
          <w:tcPr>
            <w:tcW w:w="1209" w:type="dxa"/>
          </w:tcPr>
          <w:p w14:paraId="01152ECC">
            <w:pPr>
              <w:pStyle w:val="9"/>
            </w:pPr>
          </w:p>
        </w:tc>
        <w:tc>
          <w:tcPr>
            <w:tcW w:w="2688" w:type="dxa"/>
          </w:tcPr>
          <w:p w14:paraId="24B101BB">
            <w:pPr>
              <w:pStyle w:val="9"/>
            </w:pPr>
          </w:p>
        </w:tc>
        <w:tc>
          <w:tcPr>
            <w:tcW w:w="1658" w:type="dxa"/>
          </w:tcPr>
          <w:p w14:paraId="359C3090">
            <w:pPr>
              <w:pStyle w:val="9"/>
            </w:pPr>
          </w:p>
        </w:tc>
        <w:tc>
          <w:tcPr>
            <w:tcW w:w="1059" w:type="dxa"/>
          </w:tcPr>
          <w:p w14:paraId="43FFCA2F">
            <w:pPr>
              <w:pStyle w:val="9"/>
            </w:pPr>
          </w:p>
        </w:tc>
        <w:tc>
          <w:tcPr>
            <w:tcW w:w="1633" w:type="dxa"/>
          </w:tcPr>
          <w:p w14:paraId="46FC4258">
            <w:pPr>
              <w:pStyle w:val="9"/>
            </w:pPr>
          </w:p>
        </w:tc>
      </w:tr>
      <w:tr w14:paraId="0BECC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04" w:type="dxa"/>
          </w:tcPr>
          <w:p w14:paraId="0611C146">
            <w:pPr>
              <w:pStyle w:val="9"/>
            </w:pPr>
          </w:p>
        </w:tc>
        <w:tc>
          <w:tcPr>
            <w:tcW w:w="809" w:type="dxa"/>
          </w:tcPr>
          <w:p w14:paraId="723051CD">
            <w:pPr>
              <w:pStyle w:val="9"/>
            </w:pPr>
          </w:p>
        </w:tc>
        <w:tc>
          <w:tcPr>
            <w:tcW w:w="1489" w:type="dxa"/>
          </w:tcPr>
          <w:p w14:paraId="42BF083A">
            <w:pPr>
              <w:pStyle w:val="9"/>
            </w:pPr>
          </w:p>
        </w:tc>
        <w:tc>
          <w:tcPr>
            <w:tcW w:w="1209" w:type="dxa"/>
          </w:tcPr>
          <w:p w14:paraId="35AB827F">
            <w:pPr>
              <w:pStyle w:val="9"/>
            </w:pPr>
          </w:p>
        </w:tc>
        <w:tc>
          <w:tcPr>
            <w:tcW w:w="2688" w:type="dxa"/>
          </w:tcPr>
          <w:p w14:paraId="0FBA0B6B">
            <w:pPr>
              <w:pStyle w:val="9"/>
            </w:pPr>
          </w:p>
        </w:tc>
        <w:tc>
          <w:tcPr>
            <w:tcW w:w="1658" w:type="dxa"/>
          </w:tcPr>
          <w:p w14:paraId="6F54D412">
            <w:pPr>
              <w:pStyle w:val="9"/>
            </w:pPr>
          </w:p>
        </w:tc>
        <w:tc>
          <w:tcPr>
            <w:tcW w:w="1059" w:type="dxa"/>
          </w:tcPr>
          <w:p w14:paraId="2458AC54">
            <w:pPr>
              <w:pStyle w:val="9"/>
            </w:pPr>
          </w:p>
        </w:tc>
        <w:tc>
          <w:tcPr>
            <w:tcW w:w="1633" w:type="dxa"/>
          </w:tcPr>
          <w:p w14:paraId="78D7DAAB">
            <w:pPr>
              <w:pStyle w:val="9"/>
            </w:pPr>
          </w:p>
        </w:tc>
      </w:tr>
      <w:tr w14:paraId="1B655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04" w:type="dxa"/>
          </w:tcPr>
          <w:p w14:paraId="16D7B147">
            <w:pPr>
              <w:pStyle w:val="9"/>
            </w:pPr>
          </w:p>
        </w:tc>
        <w:tc>
          <w:tcPr>
            <w:tcW w:w="809" w:type="dxa"/>
          </w:tcPr>
          <w:p w14:paraId="6BB8C143">
            <w:pPr>
              <w:pStyle w:val="9"/>
            </w:pPr>
          </w:p>
        </w:tc>
        <w:tc>
          <w:tcPr>
            <w:tcW w:w="1489" w:type="dxa"/>
          </w:tcPr>
          <w:p w14:paraId="29DB2AB1">
            <w:pPr>
              <w:pStyle w:val="9"/>
            </w:pPr>
          </w:p>
        </w:tc>
        <w:tc>
          <w:tcPr>
            <w:tcW w:w="1209" w:type="dxa"/>
          </w:tcPr>
          <w:p w14:paraId="58018BCF">
            <w:pPr>
              <w:pStyle w:val="9"/>
            </w:pPr>
          </w:p>
        </w:tc>
        <w:tc>
          <w:tcPr>
            <w:tcW w:w="2688" w:type="dxa"/>
          </w:tcPr>
          <w:p w14:paraId="4E5D774A">
            <w:pPr>
              <w:pStyle w:val="9"/>
            </w:pPr>
          </w:p>
        </w:tc>
        <w:tc>
          <w:tcPr>
            <w:tcW w:w="1658" w:type="dxa"/>
          </w:tcPr>
          <w:p w14:paraId="72B62BB8">
            <w:pPr>
              <w:pStyle w:val="9"/>
            </w:pPr>
          </w:p>
        </w:tc>
        <w:tc>
          <w:tcPr>
            <w:tcW w:w="1059" w:type="dxa"/>
          </w:tcPr>
          <w:p w14:paraId="51B829E1">
            <w:pPr>
              <w:pStyle w:val="9"/>
            </w:pPr>
          </w:p>
        </w:tc>
        <w:tc>
          <w:tcPr>
            <w:tcW w:w="1633" w:type="dxa"/>
          </w:tcPr>
          <w:p w14:paraId="212B7648">
            <w:pPr>
              <w:pStyle w:val="9"/>
            </w:pPr>
          </w:p>
        </w:tc>
      </w:tr>
    </w:tbl>
    <w:p w14:paraId="1AD24384">
      <w:pPr>
        <w:spacing w:before="145" w:line="221" w:lineRule="auto"/>
        <w:ind w:left="474"/>
        <w:rPr>
          <w:rFonts w:hint="eastAsia" w:ascii="楷体" w:hAnsi="楷体" w:eastAsia="楷体" w:cs="楷体"/>
          <w:lang w:eastAsia="zh-CN"/>
        </w:rPr>
      </w:pPr>
      <w:r>
        <w:rPr>
          <w:rFonts w:ascii="楷体" w:hAnsi="楷体" w:eastAsia="楷体" w:cs="楷体"/>
          <w:spacing w:val="4"/>
          <w:lang w:eastAsia="zh-CN"/>
        </w:rPr>
        <w:t>注：各高校须对推荐作品进行查重(知网、维普、万方、大雅四个数据库自选其一)。</w:t>
      </w:r>
    </w:p>
    <w:p w14:paraId="0F74EBAF">
      <w:pPr>
        <w:spacing w:line="272" w:lineRule="auto"/>
        <w:rPr>
          <w:lang w:eastAsia="zh-CN"/>
        </w:rPr>
      </w:pPr>
    </w:p>
    <w:p w14:paraId="13824C0E">
      <w:pPr>
        <w:spacing w:line="272" w:lineRule="auto"/>
        <w:rPr>
          <w:lang w:eastAsia="zh-CN"/>
        </w:rPr>
      </w:pPr>
    </w:p>
    <w:p w14:paraId="08AC6066">
      <w:pPr>
        <w:spacing w:line="272" w:lineRule="auto"/>
        <w:rPr>
          <w:lang w:eastAsia="zh-CN"/>
        </w:rPr>
      </w:pPr>
    </w:p>
    <w:p w14:paraId="4CEAFE08">
      <w:pPr>
        <w:spacing w:line="184" w:lineRule="auto"/>
        <w:rPr>
          <w:rFonts w:hint="eastAsia" w:ascii="宋体" w:hAnsi="宋体" w:eastAsia="宋体" w:cs="宋体"/>
          <w:lang w:eastAsia="zh-CN"/>
        </w:rPr>
        <w:sectPr>
          <w:footerReference r:id="rId5" w:type="default"/>
          <w:pgSz w:w="11900" w:h="16840"/>
          <w:pgMar w:top="1431" w:right="195" w:bottom="400" w:left="145" w:header="0" w:footer="0" w:gutter="0"/>
          <w:cols w:space="720" w:num="1"/>
        </w:sectPr>
      </w:pPr>
    </w:p>
    <w:p w14:paraId="4135F822">
      <w:pPr>
        <w:pStyle w:val="3"/>
        <w:spacing w:before="155" w:line="222" w:lineRule="auto"/>
        <w:ind w:left="909"/>
        <w:rPr>
          <w:rFonts w:hint="eastAsia"/>
          <w:sz w:val="33"/>
          <w:szCs w:val="33"/>
          <w:lang w:eastAsia="zh-CN"/>
        </w:rPr>
      </w:pPr>
      <w:r>
        <w:rPr>
          <w:b/>
          <w:bCs/>
          <w:spacing w:val="3"/>
          <w:sz w:val="33"/>
          <w:szCs w:val="33"/>
          <w:lang w:eastAsia="zh-CN"/>
        </w:rPr>
        <w:t>附件3-2:</w:t>
      </w:r>
    </w:p>
    <w:p w14:paraId="4E7D1115">
      <w:pPr>
        <w:spacing w:before="222" w:line="221" w:lineRule="auto"/>
        <w:ind w:left="1019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  <w:lang w:eastAsia="zh-CN"/>
        </w:rPr>
        <w:t>第二届江苏百万学子“云诵读”活动高校推</w:t>
      </w:r>
      <w:r>
        <w:rPr>
          <w:rFonts w:ascii="黑体" w:hAnsi="黑体" w:eastAsia="黑体" w:cs="黑体"/>
          <w:b/>
          <w:bCs/>
          <w:spacing w:val="-13"/>
          <w:sz w:val="33"/>
          <w:szCs w:val="33"/>
          <w:lang w:eastAsia="zh-CN"/>
        </w:rPr>
        <w:t>荐作品登记表</w:t>
      </w:r>
    </w:p>
    <w:p w14:paraId="2F053F93">
      <w:pPr>
        <w:spacing w:line="84" w:lineRule="exact"/>
        <w:rPr>
          <w:lang w:eastAsia="zh-CN"/>
        </w:rPr>
      </w:pPr>
    </w:p>
    <w:tbl>
      <w:tblPr>
        <w:tblStyle w:val="8"/>
        <w:tblW w:w="10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409"/>
        <w:gridCol w:w="1848"/>
        <w:gridCol w:w="1678"/>
        <w:gridCol w:w="1718"/>
        <w:gridCol w:w="1803"/>
      </w:tblGrid>
      <w:tr w14:paraId="013DC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84" w:type="dxa"/>
          </w:tcPr>
          <w:p w14:paraId="7764C849">
            <w:pPr>
              <w:spacing w:before="166" w:line="220" w:lineRule="auto"/>
              <w:ind w:left="285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作品名称</w:t>
            </w:r>
          </w:p>
        </w:tc>
        <w:tc>
          <w:tcPr>
            <w:tcW w:w="3257" w:type="dxa"/>
            <w:gridSpan w:val="2"/>
          </w:tcPr>
          <w:p w14:paraId="70648936">
            <w:pPr>
              <w:pStyle w:val="9"/>
            </w:pPr>
          </w:p>
        </w:tc>
        <w:tc>
          <w:tcPr>
            <w:tcW w:w="1678" w:type="dxa"/>
          </w:tcPr>
          <w:p w14:paraId="5BF0BDA6">
            <w:pPr>
              <w:spacing w:before="163" w:line="219" w:lineRule="auto"/>
              <w:ind w:left="333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推荐学校</w:t>
            </w:r>
          </w:p>
        </w:tc>
        <w:tc>
          <w:tcPr>
            <w:tcW w:w="3521" w:type="dxa"/>
            <w:gridSpan w:val="2"/>
          </w:tcPr>
          <w:p w14:paraId="3DA86BD6">
            <w:pPr>
              <w:pStyle w:val="9"/>
            </w:pPr>
          </w:p>
        </w:tc>
      </w:tr>
      <w:tr w14:paraId="3BAE2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84" w:type="dxa"/>
          </w:tcPr>
          <w:p w14:paraId="39BFB13E">
            <w:pPr>
              <w:spacing w:before="161" w:line="219" w:lineRule="auto"/>
              <w:ind w:left="535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409" w:type="dxa"/>
          </w:tcPr>
          <w:p w14:paraId="09FF6AD9">
            <w:pPr>
              <w:spacing w:before="162" w:line="220" w:lineRule="auto"/>
              <w:ind w:left="461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848" w:type="dxa"/>
          </w:tcPr>
          <w:p w14:paraId="26B2C52D">
            <w:pPr>
              <w:spacing w:before="162" w:line="220" w:lineRule="auto"/>
              <w:ind w:left="691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学院</w:t>
            </w:r>
          </w:p>
        </w:tc>
        <w:tc>
          <w:tcPr>
            <w:tcW w:w="1678" w:type="dxa"/>
          </w:tcPr>
          <w:p w14:paraId="3343079F">
            <w:pPr>
              <w:spacing w:before="162" w:line="221" w:lineRule="auto"/>
              <w:ind w:left="583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班级</w:t>
            </w:r>
          </w:p>
        </w:tc>
        <w:tc>
          <w:tcPr>
            <w:tcW w:w="1718" w:type="dxa"/>
          </w:tcPr>
          <w:p w14:paraId="2D88220C">
            <w:pPr>
              <w:spacing w:before="162" w:line="221" w:lineRule="auto"/>
              <w:ind w:left="625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学号</w:t>
            </w:r>
          </w:p>
        </w:tc>
        <w:tc>
          <w:tcPr>
            <w:tcW w:w="1803" w:type="dxa"/>
          </w:tcPr>
          <w:p w14:paraId="5A8F048B">
            <w:pPr>
              <w:spacing w:before="159" w:line="219" w:lineRule="auto"/>
              <w:ind w:left="548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手机号</w:t>
            </w:r>
          </w:p>
        </w:tc>
      </w:tr>
      <w:tr w14:paraId="4FA53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84" w:type="dxa"/>
          </w:tcPr>
          <w:p w14:paraId="24425994">
            <w:pPr>
              <w:pStyle w:val="9"/>
            </w:pPr>
          </w:p>
        </w:tc>
        <w:tc>
          <w:tcPr>
            <w:tcW w:w="1409" w:type="dxa"/>
          </w:tcPr>
          <w:p w14:paraId="2073405C">
            <w:pPr>
              <w:pStyle w:val="9"/>
            </w:pPr>
          </w:p>
        </w:tc>
        <w:tc>
          <w:tcPr>
            <w:tcW w:w="1848" w:type="dxa"/>
          </w:tcPr>
          <w:p w14:paraId="0078C8BE">
            <w:pPr>
              <w:pStyle w:val="9"/>
            </w:pPr>
          </w:p>
        </w:tc>
        <w:tc>
          <w:tcPr>
            <w:tcW w:w="1678" w:type="dxa"/>
          </w:tcPr>
          <w:p w14:paraId="34B9C0CB">
            <w:pPr>
              <w:pStyle w:val="9"/>
            </w:pPr>
          </w:p>
        </w:tc>
        <w:tc>
          <w:tcPr>
            <w:tcW w:w="1718" w:type="dxa"/>
          </w:tcPr>
          <w:p w14:paraId="5526062F">
            <w:pPr>
              <w:pStyle w:val="9"/>
            </w:pPr>
          </w:p>
        </w:tc>
        <w:tc>
          <w:tcPr>
            <w:tcW w:w="1803" w:type="dxa"/>
          </w:tcPr>
          <w:p w14:paraId="2EC827A2">
            <w:pPr>
              <w:pStyle w:val="9"/>
            </w:pPr>
          </w:p>
        </w:tc>
      </w:tr>
      <w:tr w14:paraId="7DFC7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84" w:type="dxa"/>
          </w:tcPr>
          <w:p w14:paraId="10841770">
            <w:pPr>
              <w:pStyle w:val="9"/>
            </w:pPr>
          </w:p>
        </w:tc>
        <w:tc>
          <w:tcPr>
            <w:tcW w:w="1409" w:type="dxa"/>
          </w:tcPr>
          <w:p w14:paraId="3683D54A">
            <w:pPr>
              <w:pStyle w:val="9"/>
            </w:pPr>
          </w:p>
        </w:tc>
        <w:tc>
          <w:tcPr>
            <w:tcW w:w="1848" w:type="dxa"/>
          </w:tcPr>
          <w:p w14:paraId="7A9A5B29">
            <w:pPr>
              <w:pStyle w:val="9"/>
            </w:pPr>
          </w:p>
        </w:tc>
        <w:tc>
          <w:tcPr>
            <w:tcW w:w="1678" w:type="dxa"/>
          </w:tcPr>
          <w:p w14:paraId="0EA82796">
            <w:pPr>
              <w:pStyle w:val="9"/>
            </w:pPr>
          </w:p>
        </w:tc>
        <w:tc>
          <w:tcPr>
            <w:tcW w:w="1718" w:type="dxa"/>
          </w:tcPr>
          <w:p w14:paraId="64036A59">
            <w:pPr>
              <w:pStyle w:val="9"/>
            </w:pPr>
          </w:p>
        </w:tc>
        <w:tc>
          <w:tcPr>
            <w:tcW w:w="1803" w:type="dxa"/>
          </w:tcPr>
          <w:p w14:paraId="7213D5C2">
            <w:pPr>
              <w:pStyle w:val="9"/>
            </w:pPr>
          </w:p>
        </w:tc>
      </w:tr>
      <w:tr w14:paraId="07EE1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84" w:type="dxa"/>
          </w:tcPr>
          <w:p w14:paraId="5950678F">
            <w:pPr>
              <w:pStyle w:val="9"/>
            </w:pPr>
          </w:p>
        </w:tc>
        <w:tc>
          <w:tcPr>
            <w:tcW w:w="1409" w:type="dxa"/>
          </w:tcPr>
          <w:p w14:paraId="7CA1C6B7">
            <w:pPr>
              <w:pStyle w:val="9"/>
            </w:pPr>
          </w:p>
        </w:tc>
        <w:tc>
          <w:tcPr>
            <w:tcW w:w="1848" w:type="dxa"/>
          </w:tcPr>
          <w:p w14:paraId="65515EA7">
            <w:pPr>
              <w:pStyle w:val="9"/>
            </w:pPr>
          </w:p>
        </w:tc>
        <w:tc>
          <w:tcPr>
            <w:tcW w:w="1678" w:type="dxa"/>
          </w:tcPr>
          <w:p w14:paraId="7DA91663">
            <w:pPr>
              <w:pStyle w:val="9"/>
            </w:pPr>
          </w:p>
        </w:tc>
        <w:tc>
          <w:tcPr>
            <w:tcW w:w="1718" w:type="dxa"/>
          </w:tcPr>
          <w:p w14:paraId="5ACCDF7B">
            <w:pPr>
              <w:pStyle w:val="9"/>
            </w:pPr>
          </w:p>
        </w:tc>
        <w:tc>
          <w:tcPr>
            <w:tcW w:w="1803" w:type="dxa"/>
          </w:tcPr>
          <w:p w14:paraId="00A653EB">
            <w:pPr>
              <w:pStyle w:val="9"/>
            </w:pPr>
          </w:p>
        </w:tc>
      </w:tr>
      <w:tr w14:paraId="3A3E3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84" w:type="dxa"/>
          </w:tcPr>
          <w:p w14:paraId="53F01AD7">
            <w:pPr>
              <w:spacing w:before="111" w:line="254" w:lineRule="auto"/>
              <w:ind w:left="344" w:right="276" w:hanging="59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指导教师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(限2人)</w:t>
            </w:r>
          </w:p>
        </w:tc>
        <w:tc>
          <w:tcPr>
            <w:tcW w:w="3257" w:type="dxa"/>
            <w:gridSpan w:val="2"/>
          </w:tcPr>
          <w:p w14:paraId="3D42876E">
            <w:pPr>
              <w:pStyle w:val="9"/>
            </w:pPr>
          </w:p>
        </w:tc>
        <w:tc>
          <w:tcPr>
            <w:tcW w:w="1678" w:type="dxa"/>
          </w:tcPr>
          <w:p w14:paraId="3C525689">
            <w:pPr>
              <w:spacing w:before="280" w:line="219" w:lineRule="auto"/>
              <w:ind w:left="333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所选书目</w:t>
            </w:r>
          </w:p>
        </w:tc>
        <w:tc>
          <w:tcPr>
            <w:tcW w:w="3521" w:type="dxa"/>
            <w:gridSpan w:val="2"/>
          </w:tcPr>
          <w:p w14:paraId="3DCE9BDD">
            <w:pPr>
              <w:pStyle w:val="9"/>
            </w:pPr>
          </w:p>
        </w:tc>
      </w:tr>
      <w:tr w14:paraId="4A671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6" w:hRule="atLeast"/>
        </w:trPr>
        <w:tc>
          <w:tcPr>
            <w:tcW w:w="1584" w:type="dxa"/>
            <w:textDirection w:val="tbRlV"/>
          </w:tcPr>
          <w:p w14:paraId="00895BD4">
            <w:pPr>
              <w:pStyle w:val="9"/>
              <w:spacing w:line="289" w:lineRule="auto"/>
            </w:pPr>
          </w:p>
          <w:p w14:paraId="30948F83">
            <w:pPr>
              <w:pStyle w:val="9"/>
              <w:spacing w:line="289" w:lineRule="auto"/>
            </w:pPr>
          </w:p>
          <w:p w14:paraId="4E52509C">
            <w:pPr>
              <w:spacing w:before="84" w:line="199" w:lineRule="auto"/>
              <w:ind w:left="1089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推</w:t>
            </w:r>
            <w:r>
              <w:rPr>
                <w:rFonts w:ascii="宋体" w:hAnsi="宋体" w:eastAsia="宋体" w:cs="宋体"/>
                <w:spacing w:val="-4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荐</w:t>
            </w:r>
            <w:r>
              <w:rPr>
                <w:rFonts w:ascii="宋体" w:hAnsi="宋体" w:eastAsia="宋体" w:cs="宋体"/>
                <w:spacing w:val="-4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作</w:t>
            </w:r>
            <w:r>
              <w:rPr>
                <w:rFonts w:ascii="宋体" w:hAnsi="宋体" w:eastAsia="宋体" w:cs="宋体"/>
                <w:spacing w:val="-4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品</w:t>
            </w:r>
            <w:r>
              <w:rPr>
                <w:rFonts w:ascii="宋体" w:hAnsi="宋体" w:eastAsia="宋体" w:cs="宋体"/>
                <w:spacing w:val="-4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内</w:t>
            </w:r>
            <w:r>
              <w:rPr>
                <w:rFonts w:ascii="宋体" w:hAnsi="宋体" w:eastAsia="宋体" w:cs="宋体"/>
                <w:spacing w:val="-4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容</w:t>
            </w:r>
            <w:r>
              <w:rPr>
                <w:rFonts w:ascii="宋体" w:hAnsi="宋体" w:eastAsia="宋体" w:cs="宋体"/>
                <w:spacing w:val="-4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简</w:t>
            </w:r>
            <w:r>
              <w:rPr>
                <w:rFonts w:ascii="宋体" w:hAnsi="宋体" w:eastAsia="宋体" w:cs="宋体"/>
                <w:spacing w:val="-4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介</w:t>
            </w:r>
          </w:p>
        </w:tc>
        <w:tc>
          <w:tcPr>
            <w:tcW w:w="8456" w:type="dxa"/>
            <w:gridSpan w:val="5"/>
          </w:tcPr>
          <w:p w14:paraId="46EB429B">
            <w:pPr>
              <w:pStyle w:val="9"/>
            </w:pPr>
          </w:p>
        </w:tc>
      </w:tr>
      <w:tr w14:paraId="51274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</w:trPr>
        <w:tc>
          <w:tcPr>
            <w:tcW w:w="1584" w:type="dxa"/>
            <w:textDirection w:val="tbRlV"/>
          </w:tcPr>
          <w:p w14:paraId="6F4BB154">
            <w:pPr>
              <w:pStyle w:val="9"/>
              <w:spacing w:line="288" w:lineRule="auto"/>
            </w:pPr>
          </w:p>
          <w:p w14:paraId="45DEC5D2">
            <w:pPr>
              <w:pStyle w:val="9"/>
              <w:spacing w:line="289" w:lineRule="auto"/>
            </w:pPr>
          </w:p>
          <w:p w14:paraId="0E57EF1F">
            <w:pPr>
              <w:spacing w:before="84" w:line="200" w:lineRule="auto"/>
              <w:ind w:left="1283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学校意见</w:t>
            </w:r>
          </w:p>
        </w:tc>
        <w:tc>
          <w:tcPr>
            <w:tcW w:w="8456" w:type="dxa"/>
            <w:gridSpan w:val="5"/>
          </w:tcPr>
          <w:p w14:paraId="5E7D25F7">
            <w:pPr>
              <w:pStyle w:val="9"/>
              <w:spacing w:line="272" w:lineRule="auto"/>
              <w:rPr>
                <w:lang w:eastAsia="zh-CN"/>
              </w:rPr>
            </w:pPr>
          </w:p>
          <w:p w14:paraId="02266D4B">
            <w:pPr>
              <w:pStyle w:val="9"/>
              <w:spacing w:line="273" w:lineRule="auto"/>
              <w:rPr>
                <w:lang w:eastAsia="zh-CN"/>
              </w:rPr>
            </w:pPr>
          </w:p>
          <w:p w14:paraId="173B93B1">
            <w:pPr>
              <w:pStyle w:val="9"/>
              <w:spacing w:line="273" w:lineRule="auto"/>
              <w:rPr>
                <w:lang w:eastAsia="zh-CN"/>
              </w:rPr>
            </w:pPr>
          </w:p>
          <w:p w14:paraId="639D9EAE">
            <w:pPr>
              <w:spacing w:before="82" w:line="218" w:lineRule="auto"/>
              <w:ind w:left="580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z w:val="25"/>
                <w:szCs w:val="25"/>
                <w:lang w:eastAsia="zh-CN"/>
              </w:rPr>
              <w:t>经学校审核，该推荐作品符合社会主义核心价值观，无意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lang w:eastAsia="zh-CN"/>
              </w:rPr>
              <w:t>识形态问题。</w:t>
            </w:r>
          </w:p>
          <w:p w14:paraId="30DD5E97">
            <w:pPr>
              <w:pStyle w:val="9"/>
              <w:spacing w:line="431" w:lineRule="auto"/>
              <w:rPr>
                <w:lang w:eastAsia="zh-CN"/>
              </w:rPr>
            </w:pPr>
          </w:p>
          <w:p w14:paraId="3782977B">
            <w:pPr>
              <w:spacing w:before="81" w:line="219" w:lineRule="auto"/>
              <w:ind w:left="610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z w:val="25"/>
                <w:szCs w:val="25"/>
                <w:lang w:eastAsia="zh-CN"/>
              </w:rPr>
              <w:t>同意推荐该作品参加第二届江苏百万学子“云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lang w:eastAsia="zh-CN"/>
              </w:rPr>
              <w:t>诵读”活动。</w:t>
            </w:r>
          </w:p>
          <w:p w14:paraId="27FA0E3F">
            <w:pPr>
              <w:pStyle w:val="9"/>
              <w:spacing w:line="279" w:lineRule="auto"/>
              <w:rPr>
                <w:lang w:eastAsia="zh-CN"/>
              </w:rPr>
            </w:pPr>
          </w:p>
          <w:p w14:paraId="3F014215">
            <w:pPr>
              <w:pStyle w:val="9"/>
              <w:spacing w:line="279" w:lineRule="auto"/>
              <w:rPr>
                <w:lang w:eastAsia="zh-CN"/>
              </w:rPr>
            </w:pPr>
          </w:p>
          <w:p w14:paraId="2E50E623">
            <w:pPr>
              <w:pStyle w:val="9"/>
              <w:spacing w:line="280" w:lineRule="auto"/>
              <w:rPr>
                <w:lang w:eastAsia="zh-CN"/>
              </w:rPr>
            </w:pPr>
          </w:p>
          <w:p w14:paraId="7099A3A1">
            <w:pPr>
              <w:spacing w:before="81" w:line="238" w:lineRule="auto"/>
              <w:ind w:left="4891" w:right="1870" w:firstLine="379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(学校盖章)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5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6BA706B4"/>
    <w:p w14:paraId="200D855A">
      <w:pPr>
        <w:sectPr>
          <w:footerReference r:id="rId6" w:type="default"/>
          <w:pgSz w:w="11900" w:h="16840"/>
          <w:pgMar w:top="1431" w:right="944" w:bottom="1472" w:left="904" w:header="0" w:footer="1144" w:gutter="0"/>
          <w:cols w:space="720" w:num="1"/>
        </w:sectPr>
      </w:pPr>
    </w:p>
    <w:p w14:paraId="344E0547">
      <w:pPr>
        <w:spacing w:line="251" w:lineRule="auto"/>
      </w:pPr>
    </w:p>
    <w:p w14:paraId="302D4D10">
      <w:pPr>
        <w:spacing w:line="251" w:lineRule="auto"/>
      </w:pPr>
    </w:p>
    <w:p w14:paraId="54F2283E">
      <w:pPr>
        <w:spacing w:line="251" w:lineRule="auto"/>
      </w:pPr>
    </w:p>
    <w:p w14:paraId="68FEACA9">
      <w:pPr>
        <w:spacing w:line="251" w:lineRule="auto"/>
      </w:pPr>
    </w:p>
    <w:p w14:paraId="0D32BCF1">
      <w:pPr>
        <w:spacing w:line="251" w:lineRule="auto"/>
      </w:pPr>
    </w:p>
    <w:p w14:paraId="6E873274">
      <w:pPr>
        <w:spacing w:line="251" w:lineRule="auto"/>
      </w:pPr>
    </w:p>
    <w:p w14:paraId="53A7823A">
      <w:pPr>
        <w:spacing w:line="251" w:lineRule="auto"/>
      </w:pPr>
    </w:p>
    <w:p w14:paraId="5C3BCF19">
      <w:pPr>
        <w:spacing w:line="251" w:lineRule="auto"/>
      </w:pPr>
    </w:p>
    <w:p w14:paraId="7D84DEBA">
      <w:pPr>
        <w:spacing w:line="251" w:lineRule="auto"/>
      </w:pPr>
    </w:p>
    <w:p w14:paraId="6D616DF1">
      <w:pPr>
        <w:spacing w:line="251" w:lineRule="auto"/>
      </w:pPr>
    </w:p>
    <w:p w14:paraId="4DC3B7CD">
      <w:pPr>
        <w:spacing w:line="251" w:lineRule="auto"/>
      </w:pPr>
    </w:p>
    <w:p w14:paraId="686F1A0C">
      <w:pPr>
        <w:spacing w:line="251" w:lineRule="auto"/>
      </w:pPr>
    </w:p>
    <w:p w14:paraId="094731C1">
      <w:pPr>
        <w:spacing w:line="252" w:lineRule="auto"/>
      </w:pPr>
    </w:p>
    <w:p w14:paraId="0B4C621A">
      <w:pPr>
        <w:spacing w:line="252" w:lineRule="auto"/>
      </w:pPr>
    </w:p>
    <w:p w14:paraId="0C5C40A3">
      <w:pPr>
        <w:spacing w:line="252" w:lineRule="auto"/>
      </w:pPr>
    </w:p>
    <w:p w14:paraId="4A2861BD">
      <w:pPr>
        <w:spacing w:line="252" w:lineRule="auto"/>
      </w:pPr>
    </w:p>
    <w:p w14:paraId="0A3A762A">
      <w:pPr>
        <w:spacing w:before="78" w:line="219" w:lineRule="auto"/>
        <w:ind w:left="3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附件3-3:</w:t>
      </w:r>
    </w:p>
    <w:p w14:paraId="7FD3EF50">
      <w:pPr>
        <w:spacing w:before="164" w:line="221" w:lineRule="auto"/>
        <w:ind w:left="1323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24"/>
          <w:szCs w:val="24"/>
          <w:lang w:eastAsia="zh-CN"/>
        </w:rPr>
        <w:t>第二届江苏百万学子“云诵读”活动高校学生参与情况与</w:t>
      </w:r>
      <w:r>
        <w:rPr>
          <w:rFonts w:ascii="黑体" w:hAnsi="黑体" w:eastAsia="黑体" w:cs="黑体"/>
          <w:b/>
          <w:bCs/>
          <w:spacing w:val="-16"/>
          <w:sz w:val="24"/>
          <w:szCs w:val="24"/>
          <w:lang w:eastAsia="zh-CN"/>
        </w:rPr>
        <w:t>推荐作品汇总表</w:t>
      </w:r>
    </w:p>
    <w:p w14:paraId="0090C9E6">
      <w:pPr>
        <w:spacing w:line="278" w:lineRule="auto"/>
        <w:rPr>
          <w:lang w:eastAsia="zh-CN"/>
        </w:rPr>
      </w:pPr>
    </w:p>
    <w:p w14:paraId="4D9E3D84">
      <w:pPr>
        <w:spacing w:before="65" w:line="228" w:lineRule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4"/>
          <w:position w:val="-1"/>
          <w:sz w:val="20"/>
          <w:szCs w:val="20"/>
          <w:lang w:eastAsia="zh-CN"/>
        </w:rPr>
        <w:t>推荐高校：</w:t>
      </w:r>
      <w:r>
        <w:rPr>
          <w:rFonts w:ascii="宋体" w:hAnsi="宋体" w:eastAsia="宋体" w:cs="宋体"/>
          <w:spacing w:val="-100"/>
          <w:position w:val="-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12"/>
          <w:position w:val="-1"/>
          <w:sz w:val="20"/>
          <w:szCs w:val="20"/>
          <w:u w:val="single"/>
          <w:lang w:eastAsia="zh-CN"/>
        </w:rPr>
        <w:t xml:space="preserve">        </w:t>
      </w:r>
      <w:r>
        <w:rPr>
          <w:rFonts w:ascii="宋体" w:hAnsi="宋体" w:eastAsia="宋体" w:cs="宋体"/>
          <w:spacing w:val="-36"/>
          <w:position w:val="-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  <w:lang w:eastAsia="zh-CN"/>
        </w:rPr>
        <w:t>(学校盖章扫描)</w:t>
      </w:r>
    </w:p>
    <w:p w14:paraId="4AAADD4D">
      <w:pPr>
        <w:spacing w:line="247" w:lineRule="auto"/>
        <w:rPr>
          <w:lang w:eastAsia="zh-CN"/>
        </w:rPr>
      </w:pPr>
    </w:p>
    <w:p w14:paraId="17F8AAF1">
      <w:pPr>
        <w:spacing w:before="65" w:line="219" w:lineRule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21"/>
          <w:sz w:val="20"/>
          <w:szCs w:val="20"/>
          <w:lang w:eastAsia="zh-CN"/>
        </w:rPr>
        <w:t>全校全日制大学生(是否)全员参与，参与人数：(        )</w:t>
      </w:r>
    </w:p>
    <w:p w14:paraId="39C29C78">
      <w:pPr>
        <w:spacing w:before="58"/>
        <w:rPr>
          <w:lang w:eastAsia="zh-CN"/>
        </w:rPr>
      </w:pPr>
    </w:p>
    <w:tbl>
      <w:tblPr>
        <w:tblStyle w:val="8"/>
        <w:tblW w:w="9689" w:type="dxa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539"/>
        <w:gridCol w:w="1209"/>
        <w:gridCol w:w="1139"/>
        <w:gridCol w:w="1768"/>
        <w:gridCol w:w="1388"/>
        <w:gridCol w:w="1289"/>
        <w:gridCol w:w="1303"/>
      </w:tblGrid>
      <w:tr w14:paraId="7A5AB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54" w:type="dxa"/>
          </w:tcPr>
          <w:p w14:paraId="79F974EB">
            <w:pPr>
              <w:spacing w:before="223" w:line="219" w:lineRule="auto"/>
              <w:ind w:left="30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539" w:type="dxa"/>
            <w:textDirection w:val="tbRlV"/>
          </w:tcPr>
          <w:p w14:paraId="72074697">
            <w:pPr>
              <w:spacing w:before="186" w:line="199" w:lineRule="auto"/>
              <w:ind w:left="2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别</w:t>
            </w:r>
          </w:p>
        </w:tc>
        <w:tc>
          <w:tcPr>
            <w:tcW w:w="1209" w:type="dxa"/>
          </w:tcPr>
          <w:p w14:paraId="1C2C0C5D">
            <w:pPr>
              <w:spacing w:before="223" w:line="220" w:lineRule="auto"/>
              <w:ind w:left="4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院系</w:t>
            </w:r>
          </w:p>
        </w:tc>
        <w:tc>
          <w:tcPr>
            <w:tcW w:w="1139" w:type="dxa"/>
          </w:tcPr>
          <w:p w14:paraId="60E308DA">
            <w:pPr>
              <w:spacing w:before="223" w:line="219" w:lineRule="auto"/>
              <w:ind w:left="36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年级</w:t>
            </w:r>
          </w:p>
        </w:tc>
        <w:tc>
          <w:tcPr>
            <w:tcW w:w="1768" w:type="dxa"/>
          </w:tcPr>
          <w:p w14:paraId="00D76E76">
            <w:pPr>
              <w:spacing w:before="223" w:line="220" w:lineRule="auto"/>
              <w:ind w:left="49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作品名称</w:t>
            </w:r>
          </w:p>
        </w:tc>
        <w:tc>
          <w:tcPr>
            <w:tcW w:w="1388" w:type="dxa"/>
          </w:tcPr>
          <w:p w14:paraId="63B5617B">
            <w:pPr>
              <w:spacing w:before="92" w:line="245" w:lineRule="auto"/>
              <w:ind w:left="85" w:right="7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lang w:eastAsia="zh-CN"/>
              </w:rPr>
              <w:t>是否为校推荐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lang w:eastAsia="zh-CN"/>
              </w:rPr>
              <w:t xml:space="preserve"> 阅读书目作品</w:t>
            </w:r>
          </w:p>
        </w:tc>
        <w:tc>
          <w:tcPr>
            <w:tcW w:w="1289" w:type="dxa"/>
          </w:tcPr>
          <w:p w14:paraId="4069A9DD">
            <w:pPr>
              <w:spacing w:before="221" w:line="219" w:lineRule="auto"/>
              <w:ind w:left="44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手机</w:t>
            </w:r>
          </w:p>
        </w:tc>
        <w:tc>
          <w:tcPr>
            <w:tcW w:w="1303" w:type="dxa"/>
          </w:tcPr>
          <w:p w14:paraId="30A66418">
            <w:pPr>
              <w:spacing w:before="223" w:line="220" w:lineRule="auto"/>
              <w:ind w:left="44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邮箱</w:t>
            </w:r>
          </w:p>
        </w:tc>
      </w:tr>
      <w:tr w14:paraId="3A0B8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54" w:type="dxa"/>
          </w:tcPr>
          <w:p w14:paraId="05A8C2D6">
            <w:pPr>
              <w:pStyle w:val="9"/>
            </w:pPr>
          </w:p>
        </w:tc>
        <w:tc>
          <w:tcPr>
            <w:tcW w:w="539" w:type="dxa"/>
          </w:tcPr>
          <w:p w14:paraId="3647303C">
            <w:pPr>
              <w:pStyle w:val="9"/>
            </w:pPr>
          </w:p>
        </w:tc>
        <w:tc>
          <w:tcPr>
            <w:tcW w:w="1209" w:type="dxa"/>
          </w:tcPr>
          <w:p w14:paraId="641232E1">
            <w:pPr>
              <w:pStyle w:val="9"/>
            </w:pPr>
          </w:p>
        </w:tc>
        <w:tc>
          <w:tcPr>
            <w:tcW w:w="1139" w:type="dxa"/>
          </w:tcPr>
          <w:p w14:paraId="2936CDB6">
            <w:pPr>
              <w:pStyle w:val="9"/>
            </w:pPr>
          </w:p>
        </w:tc>
        <w:tc>
          <w:tcPr>
            <w:tcW w:w="1768" w:type="dxa"/>
          </w:tcPr>
          <w:p w14:paraId="367E8F24">
            <w:pPr>
              <w:pStyle w:val="9"/>
            </w:pPr>
          </w:p>
        </w:tc>
        <w:tc>
          <w:tcPr>
            <w:tcW w:w="1388" w:type="dxa"/>
          </w:tcPr>
          <w:p w14:paraId="3046319E">
            <w:pPr>
              <w:pStyle w:val="9"/>
            </w:pPr>
          </w:p>
        </w:tc>
        <w:tc>
          <w:tcPr>
            <w:tcW w:w="1289" w:type="dxa"/>
          </w:tcPr>
          <w:p w14:paraId="0FEA5690">
            <w:pPr>
              <w:pStyle w:val="9"/>
            </w:pPr>
          </w:p>
        </w:tc>
        <w:tc>
          <w:tcPr>
            <w:tcW w:w="1303" w:type="dxa"/>
          </w:tcPr>
          <w:p w14:paraId="2C0795D3">
            <w:pPr>
              <w:pStyle w:val="9"/>
            </w:pPr>
          </w:p>
        </w:tc>
      </w:tr>
      <w:tr w14:paraId="07212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54" w:type="dxa"/>
          </w:tcPr>
          <w:p w14:paraId="68153F13">
            <w:pPr>
              <w:pStyle w:val="9"/>
            </w:pPr>
          </w:p>
        </w:tc>
        <w:tc>
          <w:tcPr>
            <w:tcW w:w="539" w:type="dxa"/>
          </w:tcPr>
          <w:p w14:paraId="1221B3F1">
            <w:pPr>
              <w:pStyle w:val="9"/>
            </w:pPr>
          </w:p>
        </w:tc>
        <w:tc>
          <w:tcPr>
            <w:tcW w:w="1209" w:type="dxa"/>
          </w:tcPr>
          <w:p w14:paraId="3200D794">
            <w:pPr>
              <w:pStyle w:val="9"/>
            </w:pPr>
          </w:p>
        </w:tc>
        <w:tc>
          <w:tcPr>
            <w:tcW w:w="1139" w:type="dxa"/>
          </w:tcPr>
          <w:p w14:paraId="655B16FD">
            <w:pPr>
              <w:pStyle w:val="9"/>
            </w:pPr>
          </w:p>
        </w:tc>
        <w:tc>
          <w:tcPr>
            <w:tcW w:w="1768" w:type="dxa"/>
          </w:tcPr>
          <w:p w14:paraId="728DDA06">
            <w:pPr>
              <w:pStyle w:val="9"/>
            </w:pPr>
          </w:p>
        </w:tc>
        <w:tc>
          <w:tcPr>
            <w:tcW w:w="1388" w:type="dxa"/>
          </w:tcPr>
          <w:p w14:paraId="46F20A85">
            <w:pPr>
              <w:pStyle w:val="9"/>
            </w:pPr>
          </w:p>
        </w:tc>
        <w:tc>
          <w:tcPr>
            <w:tcW w:w="1289" w:type="dxa"/>
          </w:tcPr>
          <w:p w14:paraId="4E8A7159">
            <w:pPr>
              <w:pStyle w:val="9"/>
            </w:pPr>
          </w:p>
        </w:tc>
        <w:tc>
          <w:tcPr>
            <w:tcW w:w="1303" w:type="dxa"/>
          </w:tcPr>
          <w:p w14:paraId="302B45CA">
            <w:pPr>
              <w:pStyle w:val="9"/>
            </w:pPr>
          </w:p>
        </w:tc>
      </w:tr>
      <w:tr w14:paraId="0BA6E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54" w:type="dxa"/>
          </w:tcPr>
          <w:p w14:paraId="1D66A1D9">
            <w:pPr>
              <w:pStyle w:val="9"/>
            </w:pPr>
          </w:p>
        </w:tc>
        <w:tc>
          <w:tcPr>
            <w:tcW w:w="539" w:type="dxa"/>
          </w:tcPr>
          <w:p w14:paraId="055BD4C8">
            <w:pPr>
              <w:pStyle w:val="9"/>
            </w:pPr>
          </w:p>
        </w:tc>
        <w:tc>
          <w:tcPr>
            <w:tcW w:w="1209" w:type="dxa"/>
          </w:tcPr>
          <w:p w14:paraId="2EFEB30E">
            <w:pPr>
              <w:pStyle w:val="9"/>
            </w:pPr>
          </w:p>
        </w:tc>
        <w:tc>
          <w:tcPr>
            <w:tcW w:w="1139" w:type="dxa"/>
          </w:tcPr>
          <w:p w14:paraId="7C27F4FA">
            <w:pPr>
              <w:pStyle w:val="9"/>
            </w:pPr>
          </w:p>
        </w:tc>
        <w:tc>
          <w:tcPr>
            <w:tcW w:w="1768" w:type="dxa"/>
          </w:tcPr>
          <w:p w14:paraId="23EE134F">
            <w:pPr>
              <w:pStyle w:val="9"/>
            </w:pPr>
          </w:p>
        </w:tc>
        <w:tc>
          <w:tcPr>
            <w:tcW w:w="1388" w:type="dxa"/>
          </w:tcPr>
          <w:p w14:paraId="7F67742B">
            <w:pPr>
              <w:pStyle w:val="9"/>
            </w:pPr>
          </w:p>
        </w:tc>
        <w:tc>
          <w:tcPr>
            <w:tcW w:w="1289" w:type="dxa"/>
          </w:tcPr>
          <w:p w14:paraId="3EE097D9">
            <w:pPr>
              <w:pStyle w:val="9"/>
            </w:pPr>
          </w:p>
        </w:tc>
        <w:tc>
          <w:tcPr>
            <w:tcW w:w="1303" w:type="dxa"/>
          </w:tcPr>
          <w:p w14:paraId="492E2DFB">
            <w:pPr>
              <w:pStyle w:val="9"/>
            </w:pPr>
          </w:p>
        </w:tc>
      </w:tr>
      <w:tr w14:paraId="58933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54" w:type="dxa"/>
          </w:tcPr>
          <w:p w14:paraId="1C1F49FB">
            <w:pPr>
              <w:pStyle w:val="9"/>
            </w:pPr>
          </w:p>
        </w:tc>
        <w:tc>
          <w:tcPr>
            <w:tcW w:w="539" w:type="dxa"/>
          </w:tcPr>
          <w:p w14:paraId="7765DC53">
            <w:pPr>
              <w:pStyle w:val="9"/>
            </w:pPr>
          </w:p>
        </w:tc>
        <w:tc>
          <w:tcPr>
            <w:tcW w:w="1209" w:type="dxa"/>
          </w:tcPr>
          <w:p w14:paraId="19C25A8F">
            <w:pPr>
              <w:pStyle w:val="9"/>
            </w:pPr>
          </w:p>
        </w:tc>
        <w:tc>
          <w:tcPr>
            <w:tcW w:w="1139" w:type="dxa"/>
          </w:tcPr>
          <w:p w14:paraId="5018E3E9">
            <w:pPr>
              <w:pStyle w:val="9"/>
            </w:pPr>
          </w:p>
        </w:tc>
        <w:tc>
          <w:tcPr>
            <w:tcW w:w="1768" w:type="dxa"/>
          </w:tcPr>
          <w:p w14:paraId="65EC31D1">
            <w:pPr>
              <w:pStyle w:val="9"/>
            </w:pPr>
          </w:p>
        </w:tc>
        <w:tc>
          <w:tcPr>
            <w:tcW w:w="1388" w:type="dxa"/>
          </w:tcPr>
          <w:p w14:paraId="31400667">
            <w:pPr>
              <w:pStyle w:val="9"/>
            </w:pPr>
          </w:p>
        </w:tc>
        <w:tc>
          <w:tcPr>
            <w:tcW w:w="1289" w:type="dxa"/>
          </w:tcPr>
          <w:p w14:paraId="00427158">
            <w:pPr>
              <w:pStyle w:val="9"/>
            </w:pPr>
          </w:p>
        </w:tc>
        <w:tc>
          <w:tcPr>
            <w:tcW w:w="1303" w:type="dxa"/>
          </w:tcPr>
          <w:p w14:paraId="1002DADE">
            <w:pPr>
              <w:pStyle w:val="9"/>
            </w:pPr>
          </w:p>
        </w:tc>
      </w:tr>
      <w:tr w14:paraId="58F9E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54" w:type="dxa"/>
          </w:tcPr>
          <w:p w14:paraId="237E6E3D">
            <w:pPr>
              <w:pStyle w:val="9"/>
            </w:pPr>
          </w:p>
        </w:tc>
        <w:tc>
          <w:tcPr>
            <w:tcW w:w="539" w:type="dxa"/>
          </w:tcPr>
          <w:p w14:paraId="4457F2A7">
            <w:pPr>
              <w:pStyle w:val="9"/>
            </w:pPr>
          </w:p>
        </w:tc>
        <w:tc>
          <w:tcPr>
            <w:tcW w:w="1209" w:type="dxa"/>
          </w:tcPr>
          <w:p w14:paraId="7D04B7FF">
            <w:pPr>
              <w:pStyle w:val="9"/>
            </w:pPr>
          </w:p>
        </w:tc>
        <w:tc>
          <w:tcPr>
            <w:tcW w:w="1139" w:type="dxa"/>
          </w:tcPr>
          <w:p w14:paraId="3913AED8">
            <w:pPr>
              <w:pStyle w:val="9"/>
            </w:pPr>
          </w:p>
        </w:tc>
        <w:tc>
          <w:tcPr>
            <w:tcW w:w="1768" w:type="dxa"/>
          </w:tcPr>
          <w:p w14:paraId="43275C07">
            <w:pPr>
              <w:pStyle w:val="9"/>
            </w:pPr>
          </w:p>
        </w:tc>
        <w:tc>
          <w:tcPr>
            <w:tcW w:w="1388" w:type="dxa"/>
          </w:tcPr>
          <w:p w14:paraId="58023DED">
            <w:pPr>
              <w:pStyle w:val="9"/>
            </w:pPr>
          </w:p>
        </w:tc>
        <w:tc>
          <w:tcPr>
            <w:tcW w:w="1289" w:type="dxa"/>
          </w:tcPr>
          <w:p w14:paraId="690E8E94">
            <w:pPr>
              <w:pStyle w:val="9"/>
            </w:pPr>
          </w:p>
        </w:tc>
        <w:tc>
          <w:tcPr>
            <w:tcW w:w="1303" w:type="dxa"/>
          </w:tcPr>
          <w:p w14:paraId="6E80A9AA">
            <w:pPr>
              <w:pStyle w:val="9"/>
            </w:pPr>
          </w:p>
        </w:tc>
      </w:tr>
    </w:tbl>
    <w:p w14:paraId="0519530C">
      <w:pPr>
        <w:spacing w:line="245" w:lineRule="auto"/>
      </w:pPr>
    </w:p>
    <w:p w14:paraId="3793B825">
      <w:pPr>
        <w:spacing w:line="245" w:lineRule="auto"/>
      </w:pPr>
    </w:p>
    <w:p w14:paraId="390C338A">
      <w:pPr>
        <w:spacing w:line="246" w:lineRule="auto"/>
      </w:pPr>
    </w:p>
    <w:p w14:paraId="1DBFB2A7">
      <w:pPr>
        <w:spacing w:line="253" w:lineRule="auto"/>
        <w:rPr>
          <w:lang w:eastAsia="zh-CN"/>
        </w:rPr>
      </w:pPr>
    </w:p>
    <w:sectPr>
      <w:footerReference r:id="rId7" w:type="default"/>
      <w:pgSz w:w="11900" w:h="16840"/>
      <w:pgMar w:top="1431" w:right="1009" w:bottom="400" w:left="99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70B1A">
    <w:pPr>
      <w:spacing w:line="176" w:lineRule="auto"/>
      <w:ind w:left="3815"/>
      <w:rPr>
        <w:rFonts w:hint="eastAsia"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1355A">
    <w:pPr>
      <w:spacing w:line="178" w:lineRule="auto"/>
      <w:ind w:left="4255"/>
      <w:rPr>
        <w:rFonts w:hint="eastAsia" w:ascii="宋体" w:hAnsi="宋体" w:eastAsia="宋体" w:cs="宋体"/>
        <w:sz w:val="34"/>
        <w:szCs w:val="3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56934">
    <w:pPr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6668C">
    <w:pPr>
      <w:spacing w:line="178" w:lineRule="auto"/>
      <w:ind w:left="4655"/>
      <w:rPr>
        <w:rFonts w:hint="eastAsia" w:ascii="宋体" w:hAnsi="宋体" w:eastAsia="宋体" w:cs="宋体"/>
        <w:sz w:val="33"/>
        <w:szCs w:val="33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C3902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1B72DB"/>
    <w:rsid w:val="000E5B77"/>
    <w:rsid w:val="001B72DB"/>
    <w:rsid w:val="00224653"/>
    <w:rsid w:val="00230FAC"/>
    <w:rsid w:val="002D1D81"/>
    <w:rsid w:val="003E5298"/>
    <w:rsid w:val="00446912"/>
    <w:rsid w:val="00464BC9"/>
    <w:rsid w:val="00596175"/>
    <w:rsid w:val="00861C3A"/>
    <w:rsid w:val="008D0CFF"/>
    <w:rsid w:val="00AE23D5"/>
    <w:rsid w:val="00E36F43"/>
    <w:rsid w:val="00F3370D"/>
    <w:rsid w:val="00FC0609"/>
    <w:rsid w:val="333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44"/>
      <w:szCs w:val="44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eastAsia="Arial"/>
    </w:rPr>
  </w:style>
  <w:style w:type="paragraph" w:styleId="10">
    <w:name w:val="No Spacing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customStyle="1" w:styleId="11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页眉 字符"/>
    <w:basedOn w:val="7"/>
    <w:link w:val="5"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2481</Words>
  <Characters>2673</Characters>
  <Lines>21</Lines>
  <Paragraphs>6</Paragraphs>
  <TotalTime>63</TotalTime>
  <ScaleCrop>false</ScaleCrop>
  <LinksUpToDate>false</LinksUpToDate>
  <CharactersWithSpaces>2748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2024-09-04T22:04:00Z</dcterms:created>
  <dc:creator>Kingsoft-PDF</dc:creator>
  <cp:lastModifiedBy>诸葛健</cp:lastModifiedBy>
  <dcterms:modified xsi:type="dcterms:W3CDTF">2024-09-05T00:40:57Z</dcterms:modified>
  <dc:subject>pdfbuilder</dc:subject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2024-09-04T22:04:11Z</vt:filetime>
  </property>
  <property fmtid="{D5CDD505-2E9C-101B-9397-08002B2CF9AE}" pid="4" name="UsrData">
    <vt:lpwstr>66d868d6fc860c001ff8ed91wl</vt:lpwstr>
  </property>
  <property fmtid="{D5CDD505-2E9C-101B-9397-08002B2CF9AE}" pid="5" name="KSOProductBuildVer">
    <vt:lpwstr>2052-12.1.0.17857</vt:lpwstr>
  </property>
  <property fmtid="{D5CDD505-2E9C-101B-9397-08002B2CF9AE}" pid="6" name="ICV">
    <vt:lpwstr>A63FB2BB60CB44DCB4C706415B149CC9_13</vt:lpwstr>
  </property>
</Properties>
</file>